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787E" w:rsidRDefault="00FC787E">
      <w:pPr>
        <w:pStyle w:val="4"/>
        <w:rPr>
          <w:sz w:val="26"/>
          <w:szCs w:val="26"/>
        </w:rPr>
      </w:pPr>
    </w:p>
    <w:p w:rsidR="00FC787E" w:rsidRDefault="00683343">
      <w:pPr>
        <w:keepNext/>
        <w:keepLines/>
        <w:tabs>
          <w:tab w:val="left" w:pos="3728"/>
        </w:tabs>
        <w:rPr>
          <w:sz w:val="26"/>
          <w:szCs w:val="26"/>
        </w:rPr>
      </w:pPr>
      <w:r>
        <w:tab/>
      </w: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FC787E">
      <w:pPr>
        <w:keepNext/>
        <w:keepLines/>
        <w:rPr>
          <w:sz w:val="26"/>
          <w:szCs w:val="26"/>
        </w:rPr>
      </w:pPr>
    </w:p>
    <w:p w:rsidR="00FC787E" w:rsidRDefault="00683343">
      <w:pPr>
        <w:keepNext/>
        <w:keepLines/>
        <w:jc w:val="center"/>
        <w:rPr>
          <w:rFonts w:eastAsia="Calibri"/>
          <w:b/>
          <w:sz w:val="26"/>
          <w:szCs w:val="26"/>
        </w:rPr>
      </w:pPr>
      <w:r>
        <w:rPr>
          <w:rFonts w:eastAsia="Calibri"/>
          <w:b/>
          <w:sz w:val="26"/>
          <w:szCs w:val="26"/>
        </w:rPr>
        <w:t>Технические требования на поставку МТР</w:t>
      </w:r>
    </w:p>
    <w:p w:rsidR="00FC787E" w:rsidRDefault="00FC787E">
      <w:pPr>
        <w:keepNext/>
        <w:keepLines/>
        <w:jc w:val="center"/>
        <w:rPr>
          <w:rFonts w:eastAsia="Calibri"/>
          <w:b/>
          <w:sz w:val="26"/>
          <w:szCs w:val="26"/>
        </w:rPr>
      </w:pPr>
    </w:p>
    <w:p w:rsidR="00FC787E" w:rsidRDefault="00683343" w:rsidP="00683343">
      <w:pPr>
        <w:widowControl w:val="0"/>
        <w:tabs>
          <w:tab w:val="left" w:pos="426"/>
        </w:tabs>
        <w:spacing w:before="120" w:after="120"/>
        <w:jc w:val="center"/>
      </w:pPr>
      <w:r w:rsidRPr="00683343">
        <w:rPr>
          <w:rFonts w:eastAsia="Calibri"/>
          <w:sz w:val="26"/>
          <w:szCs w:val="26"/>
        </w:rPr>
        <w:t xml:space="preserve">ОКПД2 29.32.30.170 </w:t>
      </w:r>
      <w:r w:rsidRPr="00683343">
        <w:rPr>
          <w:rFonts w:eastAsia="Calibri"/>
          <w:sz w:val="26"/>
          <w:szCs w:val="26"/>
        </w:rPr>
        <w:t>Поставка</w:t>
      </w:r>
      <w:r>
        <w:rPr>
          <w:rFonts w:eastAsia="Calibri"/>
          <w:sz w:val="26"/>
          <w:szCs w:val="26"/>
        </w:rPr>
        <w:t xml:space="preserve"> радиатора ДГ Caterpillar 3512 для нужд ДЭС г. Среднеколымск АО «Сахаэнерго»</w:t>
      </w:r>
    </w:p>
    <w:p w:rsidR="00683343" w:rsidRDefault="00683343">
      <w:pPr>
        <w:keepNext/>
        <w:keepLines/>
        <w:jc w:val="center"/>
        <w:rPr>
          <w:rFonts w:eastAsia="Calibri"/>
          <w:sz w:val="26"/>
          <w:szCs w:val="26"/>
        </w:rPr>
      </w:pPr>
    </w:p>
    <w:p w:rsidR="00FC787E" w:rsidRPr="00683343" w:rsidRDefault="00683343">
      <w:pPr>
        <w:keepNext/>
        <w:keepLines/>
        <w:jc w:val="center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</w:rPr>
        <w:t xml:space="preserve">Лот № </w:t>
      </w:r>
      <w:r w:rsidRPr="00683343">
        <w:rPr>
          <w:rFonts w:eastAsia="Calibri"/>
          <w:sz w:val="26"/>
          <w:szCs w:val="26"/>
        </w:rPr>
        <w:t>99401-РЕМ ПРОД-2026-СахаЭ</w:t>
      </w:r>
    </w:p>
    <w:p w:rsidR="00FC787E" w:rsidRDefault="00FC787E">
      <w:pPr>
        <w:keepNext/>
        <w:keepLines/>
        <w:jc w:val="both"/>
        <w:rPr>
          <w:sz w:val="26"/>
          <w:szCs w:val="26"/>
        </w:rPr>
      </w:pPr>
    </w:p>
    <w:p w:rsidR="00FC787E" w:rsidRDefault="00683343">
      <w:pPr>
        <w:rPr>
          <w:sz w:val="26"/>
          <w:szCs w:val="26"/>
        </w:rPr>
      </w:pPr>
      <w:r>
        <w:br w:type="page"/>
      </w:r>
    </w:p>
    <w:p w:rsidR="00FC787E" w:rsidRDefault="00683343">
      <w:pPr>
        <w:jc w:val="center"/>
        <w:rPr>
          <w:b/>
        </w:rPr>
      </w:pPr>
      <w:r>
        <w:rPr>
          <w:b/>
        </w:rPr>
        <w:lastRenderedPageBreak/>
        <w:t>СОДЕРЖАНИЕ</w:t>
      </w:r>
    </w:p>
    <w:sdt>
      <w:sdtPr>
        <w:id w:val="-1908687988"/>
        <w:docPartObj>
          <w:docPartGallery w:val="Table of Contents"/>
          <w:docPartUnique/>
        </w:docPartObj>
      </w:sdtPr>
      <w:sdtEndPr/>
      <w:sdtContent>
        <w:p w:rsidR="00FC787E" w:rsidRDefault="00683343">
          <w:pPr>
            <w:pStyle w:val="18"/>
            <w:tabs>
              <w:tab w:val="left" w:pos="56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r>
            <w:fldChar w:fldCharType="begin"/>
          </w:r>
          <w:r>
            <w:rPr>
              <w:rStyle w:val="affc"/>
              <w:rFonts w:eastAsia="Calibri"/>
              <w:webHidden/>
            </w:rPr>
            <w:instrText xml:space="preserve"> TOC \z \o "1-4" \u \h</w:instrText>
          </w:r>
          <w:r>
            <w:rPr>
              <w:rStyle w:val="affc"/>
              <w:rFonts w:eastAsia="Calibri"/>
            </w:rPr>
            <w:fldChar w:fldCharType="separate"/>
          </w:r>
          <w:hyperlink w:anchor="_Toc179884594" w:tgtFrame="#_Toc179884594">
            <w:r>
              <w:rPr>
                <w:rStyle w:val="affc"/>
                <w:rFonts w:eastAsia="Calibri"/>
                <w:webHidden/>
              </w:rPr>
              <w:t>1.</w:t>
            </w:r>
            <w:r>
              <w:rPr>
                <w:rStyle w:val="affc"/>
                <w:rFonts w:asciiTheme="minorHAnsi" w:eastAsiaTheme="minorEastAsia" w:hAnsiTheme="minorHAnsi" w:cstheme="minorBidi"/>
                <w:b w:val="0"/>
                <w:bCs w:val="0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Общие сведения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41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595" w:tgtFrame="#_Toc179884595">
            <w:r>
              <w:rPr>
                <w:rStyle w:val="affc"/>
                <w:rFonts w:eastAsia="Calibri"/>
                <w:iCs/>
                <w:webHidden/>
              </w:rPr>
              <w:t>1.1.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Обозначения и сокращения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41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596" w:tgtFrame="#_Toc179884596">
            <w:r>
              <w:rPr>
                <w:rStyle w:val="affc"/>
                <w:rFonts w:eastAsia="Calibri"/>
                <w:iCs/>
                <w:webHidden/>
              </w:rPr>
              <w:t>1.2.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Наименование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41"/>
            <w:tabs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597" w:tgtFrame="#_Toc179884597">
            <w:r>
              <w:rPr>
                <w:rStyle w:val="affc"/>
                <w:rFonts w:eastAsia="Calibri"/>
                <w:webHidden/>
              </w:rPr>
              <w:t>1.3.    Цели использования закупаемой продукции.</w:t>
            </w:r>
            <w:r>
              <w:rPr>
                <w:rStyle w:val="affc"/>
                <w:rFonts w:eastAsia="Calibri"/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18"/>
            <w:tabs>
              <w:tab w:val="left" w:pos="56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hyperlink w:anchor="_Toc179884598" w:tgtFrame="#_Toc179884598">
            <w:r>
              <w:rPr>
                <w:rStyle w:val="affc"/>
                <w:rFonts w:eastAsia="Calibri"/>
                <w:webHidden/>
              </w:rPr>
              <w:t>2.</w:t>
            </w:r>
            <w:r>
              <w:rPr>
                <w:rStyle w:val="affc"/>
                <w:rFonts w:asciiTheme="minorHAnsi" w:eastAsiaTheme="minorEastAsia" w:hAnsiTheme="minorHAnsi" w:cstheme="minorBidi"/>
                <w:b w:val="0"/>
                <w:bCs w:val="0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  <w:iCs/>
              </w:rPr>
              <w:t>Требования к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41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599" w:tgtFrame="#_Toc179884599">
            <w:r>
              <w:rPr>
                <w:rStyle w:val="affc"/>
                <w:rFonts w:eastAsia="Calibri"/>
                <w:iCs/>
                <w:webHidden/>
              </w:rPr>
              <w:t>2.1.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Требования к объемам и срокам поставки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_Toc179884599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37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600" w:tgtFrame="#_Toc179884600">
            <w:r>
              <w:rPr>
                <w:rStyle w:val="affc"/>
                <w:rFonts w:eastAsia="Calibri"/>
                <w:webHidden/>
              </w:rPr>
              <w:t>2.1.1.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Перечень и объем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_Toc179884600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18"/>
            <w:tabs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hyperlink w:anchor="_Toc179884601" w:tgtFrame="#_Toc179884601">
            <w:r>
              <w:rPr>
                <w:rStyle w:val="affc"/>
                <w:rFonts w:eastAsia="Calibri"/>
                <w:webHidden/>
              </w:rPr>
              <w:t>Таб</w:t>
            </w:r>
            <w:r>
              <w:rPr>
                <w:rStyle w:val="affc"/>
                <w:rFonts w:eastAsia="Calibri"/>
                <w:webHidden/>
              </w:rPr>
              <w:t>лица 1.1 Перечень и объем закупаемой продукции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_Toc179884601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c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FC787E" w:rsidRDefault="00683343">
          <w:pPr>
            <w:pStyle w:val="37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602" w:tgtFrame="#_Toc179884602">
            <w:r>
              <w:rPr>
                <w:rStyle w:val="affc"/>
                <w:rFonts w:eastAsia="Calibri"/>
                <w:webHidden/>
              </w:rPr>
              <w:t>2.1.2.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Требования к срокам поставки продукции и оказания со</w:t>
            </w:r>
            <w:r>
              <w:rPr>
                <w:rStyle w:val="affc"/>
                <w:rFonts w:eastAsia="Calibri"/>
              </w:rPr>
              <w:t>путствующих услуг</w:t>
            </w:r>
            <w:r>
              <w:rPr>
                <w:rStyle w:val="affc"/>
              </w:rPr>
              <w:tab/>
            </w:r>
          </w:hyperlink>
          <w:r>
            <w:t>9</w:t>
          </w:r>
        </w:p>
        <w:p w:rsidR="00FC787E" w:rsidRDefault="00683343">
          <w:pPr>
            <w:pStyle w:val="18"/>
            <w:tabs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hyperlink w:anchor="_Toc179884603" w:tgtFrame="#_Toc179884603">
            <w:r>
              <w:rPr>
                <w:rStyle w:val="affc"/>
                <w:rFonts w:eastAsia="Calibri"/>
                <w:webHidden/>
              </w:rPr>
              <w:t>Таблица 2.1 Требования по срокам поставки продукции</w:t>
            </w:r>
            <w:r>
              <w:rPr>
                <w:rStyle w:val="affc"/>
              </w:rPr>
              <w:tab/>
            </w:r>
          </w:hyperlink>
          <w:r>
            <w:t>10</w:t>
          </w:r>
        </w:p>
        <w:p w:rsidR="00FC787E" w:rsidRDefault="00683343">
          <w:pPr>
            <w:pStyle w:val="41"/>
            <w:tabs>
              <w:tab w:val="left" w:pos="1120"/>
              <w:tab w:val="right" w:leader="dot" w:pos="9911"/>
            </w:tabs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79884604" w:tgtFrame="#_Toc179884604">
            <w:r>
              <w:rPr>
                <w:rStyle w:val="affc"/>
                <w:rFonts w:eastAsia="Calibri"/>
                <w:iCs/>
                <w:webHidden/>
              </w:rPr>
              <w:t>2.2.</w:t>
            </w:r>
            <w:r>
              <w:rPr>
                <w:rStyle w:val="affc"/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>
              <w:rPr>
                <w:rStyle w:val="affc"/>
                <w:rFonts w:eastAsia="Calibri"/>
              </w:rPr>
              <w:t>Требования к качеству продукции</w:t>
            </w:r>
            <w:r>
              <w:rPr>
                <w:rStyle w:val="affc"/>
              </w:rPr>
              <w:tab/>
            </w:r>
          </w:hyperlink>
          <w:r>
            <w:t>10</w:t>
          </w:r>
        </w:p>
        <w:p w:rsidR="00FC787E" w:rsidRDefault="00683343">
          <w:pPr>
            <w:pStyle w:val="18"/>
            <w:tabs>
              <w:tab w:val="left" w:pos="560"/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hyperlink w:anchor="_Toc179884606" w:tgtFrame="#_Toc179884606">
            <w:r>
              <w:rPr>
                <w:rStyle w:val="affc"/>
                <w:rFonts w:eastAsia="Calibri"/>
                <w:iCs/>
                <w:webHidden/>
              </w:rPr>
              <w:t>Приложения</w:t>
            </w:r>
            <w:r>
              <w:rPr>
                <w:rStyle w:val="affc"/>
              </w:rPr>
              <w:tab/>
              <w:t>1</w:t>
            </w:r>
          </w:hyperlink>
          <w:r>
            <w:t>2</w:t>
          </w:r>
        </w:p>
        <w:p w:rsidR="00FC787E" w:rsidRDefault="00683343">
          <w:pPr>
            <w:pStyle w:val="18"/>
            <w:tabs>
              <w:tab w:val="right" w:leader="dot" w:pos="9911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</w:rPr>
          </w:pPr>
          <w:hyperlink w:anchor="_Toc179884605" w:tgtFrame="#_Toc179884605">
            <w:r>
              <w:rPr>
                <w:rStyle w:val="affc"/>
                <w:rFonts w:eastAsia="Calibri"/>
                <w:webHidden/>
              </w:rPr>
              <w:t>Таблица 3. Требования к продукции</w:t>
            </w:r>
            <w:r>
              <w:rPr>
                <w:rStyle w:val="affc"/>
              </w:rPr>
              <w:tab/>
            </w:r>
          </w:hyperlink>
          <w:r>
            <w:t>14</w:t>
          </w:r>
          <w:r>
            <w:fldChar w:fldCharType="end"/>
          </w:r>
        </w:p>
      </w:sdtContent>
    </w:sdt>
    <w:p w:rsidR="00FC787E" w:rsidRDefault="00FC787E">
      <w:pPr>
        <w:pStyle w:val="18"/>
        <w:tabs>
          <w:tab w:val="left" w:pos="560"/>
          <w:tab w:val="right" w:leader="dot" w:pos="9911"/>
        </w:tabs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</w:p>
    <w:p w:rsidR="00FC787E" w:rsidRDefault="00FC787E">
      <w:pPr>
        <w:pStyle w:val="18"/>
        <w:tabs>
          <w:tab w:val="left" w:pos="560"/>
          <w:tab w:val="right" w:leader="dot" w:pos="9911"/>
        </w:tabs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</w:p>
    <w:p w:rsidR="00FC787E" w:rsidRDefault="00FC787E">
      <w:pPr>
        <w:pStyle w:val="2"/>
        <w:tabs>
          <w:tab w:val="clear" w:pos="0"/>
        </w:tabs>
        <w:ind w:left="0" w:firstLine="0"/>
        <w:rPr>
          <w:b w:val="0"/>
          <w:i/>
        </w:rPr>
      </w:pPr>
    </w:p>
    <w:p w:rsidR="00FC787E" w:rsidRDefault="00683343">
      <w:pPr>
        <w:keepNext/>
        <w:keepLines/>
        <w:jc w:val="center"/>
        <w:rPr>
          <w:rFonts w:eastAsia="Calibri"/>
          <w:b/>
          <w:i/>
          <w:sz w:val="24"/>
          <w:szCs w:val="24"/>
        </w:rPr>
      </w:pPr>
      <w:r>
        <w:br w:type="page"/>
      </w:r>
    </w:p>
    <w:p w:rsidR="00FC787E" w:rsidRDefault="00683343">
      <w:pPr>
        <w:pStyle w:val="1"/>
        <w:keepLines/>
        <w:numPr>
          <w:ilvl w:val="0"/>
          <w:numId w:val="1"/>
        </w:numPr>
        <w:ind w:left="357" w:hanging="357"/>
        <w:jc w:val="center"/>
        <w:rPr>
          <w:caps/>
        </w:rPr>
      </w:pPr>
      <w:bookmarkStart w:id="0" w:name="_Toc51339692"/>
      <w:bookmarkStart w:id="1" w:name="_Toc179884594"/>
      <w:r>
        <w:lastRenderedPageBreak/>
        <w:t>Общие сведения</w:t>
      </w:r>
      <w:bookmarkEnd w:id="0"/>
      <w:bookmarkEnd w:id="1"/>
    </w:p>
    <w:p w:rsidR="00FC787E" w:rsidRDefault="00683343">
      <w:pPr>
        <w:pStyle w:val="4"/>
        <w:numPr>
          <w:ilvl w:val="1"/>
          <w:numId w:val="1"/>
        </w:numPr>
      </w:pPr>
      <w:bookmarkStart w:id="2" w:name="_Toc46743505"/>
      <w:bookmarkStart w:id="3" w:name="_Toc179884595"/>
      <w:r>
        <w:t>Обозначения и сокращения</w:t>
      </w:r>
      <w:bookmarkEnd w:id="2"/>
      <w:bookmarkEnd w:id="3"/>
    </w:p>
    <w:p w:rsidR="00FC787E" w:rsidRDefault="00FC787E">
      <w:pPr>
        <w:rPr>
          <w:rStyle w:val="aff1"/>
          <w:b w:val="0"/>
          <w:bCs/>
          <w:iCs/>
          <w:sz w:val="26"/>
          <w:szCs w:val="26"/>
        </w:rPr>
      </w:pPr>
    </w:p>
    <w:tbl>
      <w:tblPr>
        <w:tblW w:w="9783" w:type="dxa"/>
        <w:jc w:val="center"/>
        <w:tblLayout w:type="fixed"/>
        <w:tblLook w:val="04A0" w:firstRow="1" w:lastRow="0" w:firstColumn="1" w:lastColumn="0" w:noHBand="0" w:noVBand="1"/>
      </w:tblPr>
      <w:tblGrid>
        <w:gridCol w:w="1785"/>
        <w:gridCol w:w="7998"/>
      </w:tblGrid>
      <w:tr w:rsidR="00FC787E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spacing w:line="360" w:lineRule="auto"/>
              <w:rPr>
                <w:i/>
              </w:rPr>
            </w:pPr>
            <w:r>
              <w:rPr>
                <w:i/>
              </w:rPr>
              <w:t>ТТ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spacing w:line="360" w:lineRule="auto"/>
              <w:rPr>
                <w:i/>
              </w:rPr>
            </w:pPr>
            <w:r>
              <w:rPr>
                <w:i/>
              </w:rPr>
              <w:t>Технические требования</w:t>
            </w:r>
          </w:p>
        </w:tc>
      </w:tr>
      <w:tr w:rsidR="00FC787E">
        <w:trPr>
          <w:cantSplit/>
          <w:jc w:val="center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spacing w:line="360" w:lineRule="auto"/>
              <w:rPr>
                <w:i/>
              </w:rPr>
            </w:pPr>
            <w:r>
              <w:rPr>
                <w:i/>
              </w:rPr>
              <w:t>ДГУ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spacing w:line="360" w:lineRule="auto"/>
              <w:rPr>
                <w:i/>
              </w:rPr>
            </w:pPr>
            <w:r>
              <w:rPr>
                <w:i/>
              </w:rPr>
              <w:t>Дизель-генераторная установка</w:t>
            </w:r>
          </w:p>
        </w:tc>
      </w:tr>
    </w:tbl>
    <w:p w:rsidR="00FC787E" w:rsidRDefault="00FC787E">
      <w:pPr>
        <w:keepNext/>
        <w:keepLines/>
        <w:jc w:val="both"/>
        <w:rPr>
          <w:sz w:val="24"/>
          <w:szCs w:val="24"/>
        </w:rPr>
      </w:pPr>
    </w:p>
    <w:p w:rsidR="00FC787E" w:rsidRDefault="00FC787E">
      <w:pPr>
        <w:keepNext/>
        <w:keepLines/>
        <w:jc w:val="both"/>
        <w:rPr>
          <w:sz w:val="24"/>
          <w:szCs w:val="24"/>
        </w:rPr>
      </w:pPr>
    </w:p>
    <w:p w:rsidR="00FC787E" w:rsidRDefault="00683343">
      <w:pPr>
        <w:keepNext/>
        <w:keepLines/>
        <w:rPr>
          <w:sz w:val="24"/>
          <w:szCs w:val="24"/>
        </w:rPr>
      </w:pPr>
      <w:r>
        <w:br w:type="page"/>
      </w:r>
    </w:p>
    <w:p w:rsidR="00FC787E" w:rsidRDefault="00683343">
      <w:pPr>
        <w:pStyle w:val="4"/>
        <w:numPr>
          <w:ilvl w:val="1"/>
          <w:numId w:val="1"/>
        </w:numPr>
        <w:rPr>
          <w:sz w:val="22"/>
          <w:szCs w:val="22"/>
        </w:rPr>
      </w:pPr>
      <w:bookmarkStart w:id="4" w:name="_Toc46743506"/>
      <w:bookmarkStart w:id="5" w:name="_Toc179884596"/>
      <w:r>
        <w:rPr>
          <w:sz w:val="22"/>
          <w:szCs w:val="22"/>
        </w:rPr>
        <w:t>Наименование закупаемой продукции</w:t>
      </w:r>
      <w:bookmarkEnd w:id="4"/>
      <w:bookmarkEnd w:id="5"/>
    </w:p>
    <w:p w:rsidR="00FC787E" w:rsidRDefault="00683343">
      <w:pPr>
        <w:pStyle w:val="4"/>
        <w:tabs>
          <w:tab w:val="clear" w:pos="0"/>
        </w:tabs>
        <w:spacing w:before="240"/>
        <w:ind w:left="0" w:firstLine="0"/>
        <w:rPr>
          <w:sz w:val="22"/>
          <w:szCs w:val="22"/>
        </w:rPr>
      </w:pPr>
      <w:r>
        <w:tab/>
      </w:r>
      <w:r>
        <w:rPr>
          <w:b w:val="0"/>
          <w:bCs w:val="0"/>
          <w:shd w:val="clear" w:color="auto" w:fill="FFFFFF"/>
        </w:rPr>
        <w:t>ОКПД2 29.32.30.170 Поставка радиатора ДГ Caterpillar 3512 для нужд ДЭС г. Среднеколымск АО «Сахаэнерго».</w:t>
      </w:r>
    </w:p>
    <w:p w:rsidR="00FC787E" w:rsidRDefault="00683343">
      <w:pPr>
        <w:rPr>
          <w:sz w:val="22"/>
          <w:szCs w:val="22"/>
        </w:rPr>
      </w:pPr>
      <w:r>
        <w:rPr>
          <w:b/>
          <w:bCs/>
          <w:sz w:val="22"/>
          <w:szCs w:val="22"/>
        </w:rPr>
        <w:t>1.3. Цели использования закупаемой продукции.</w:t>
      </w:r>
    </w:p>
    <w:p w:rsidR="00FC787E" w:rsidRDefault="00683343">
      <w:r>
        <w:rPr>
          <w:sz w:val="22"/>
          <w:szCs w:val="22"/>
        </w:rPr>
        <w:t xml:space="preserve">Поставляемая продукция необходима </w:t>
      </w:r>
      <w:r>
        <w:rPr>
          <w:sz w:val="22"/>
          <w:szCs w:val="22"/>
        </w:rPr>
        <w:t>для ремонта дизельных двигателей АО «Сахаэнерго»</w:t>
      </w:r>
    </w:p>
    <w:p w:rsidR="00FC787E" w:rsidRDefault="00683343">
      <w:pPr>
        <w:pStyle w:val="1"/>
        <w:keepLines/>
        <w:numPr>
          <w:ilvl w:val="0"/>
          <w:numId w:val="1"/>
        </w:numPr>
        <w:ind w:left="357" w:hanging="357"/>
        <w:jc w:val="center"/>
        <w:rPr>
          <w:sz w:val="22"/>
          <w:szCs w:val="22"/>
        </w:rPr>
      </w:pPr>
      <w:bookmarkStart w:id="6" w:name="_Toc50125126"/>
      <w:bookmarkStart w:id="7" w:name="_Toc179884598"/>
      <w:bookmarkStart w:id="8" w:name="_Toc51339693"/>
      <w:bookmarkStart w:id="9" w:name="_Toc46743510"/>
      <w:bookmarkEnd w:id="6"/>
      <w:r>
        <w:rPr>
          <w:iCs/>
          <w:sz w:val="22"/>
          <w:szCs w:val="22"/>
        </w:rPr>
        <w:t>Требования к продукции</w:t>
      </w:r>
      <w:bookmarkEnd w:id="7"/>
      <w:bookmarkEnd w:id="8"/>
    </w:p>
    <w:p w:rsidR="00FC787E" w:rsidRDefault="00683343">
      <w:pPr>
        <w:pStyle w:val="4"/>
        <w:numPr>
          <w:ilvl w:val="1"/>
          <w:numId w:val="1"/>
        </w:numPr>
        <w:rPr>
          <w:sz w:val="22"/>
          <w:szCs w:val="22"/>
        </w:rPr>
      </w:pPr>
      <w:bookmarkStart w:id="10" w:name="_Toc179884599"/>
      <w:r>
        <w:rPr>
          <w:sz w:val="22"/>
          <w:szCs w:val="22"/>
        </w:rPr>
        <w:t>Требования к объемам и срокам поставки</w:t>
      </w:r>
      <w:bookmarkEnd w:id="10"/>
    </w:p>
    <w:p w:rsidR="00FC787E" w:rsidRDefault="00683343">
      <w:pPr>
        <w:pStyle w:val="3"/>
        <w:numPr>
          <w:ilvl w:val="2"/>
          <w:numId w:val="1"/>
        </w:numPr>
        <w:rPr>
          <w:sz w:val="22"/>
          <w:szCs w:val="22"/>
        </w:rPr>
      </w:pPr>
      <w:bookmarkStart w:id="11" w:name="_Toc179884600"/>
      <w:r>
        <w:rPr>
          <w:sz w:val="22"/>
          <w:szCs w:val="22"/>
        </w:rPr>
        <w:t>Перечень и объем закупаемой продукции</w:t>
      </w:r>
      <w:bookmarkEnd w:id="11"/>
    </w:p>
    <w:p w:rsidR="00FC787E" w:rsidRDefault="00683343">
      <w:pPr>
        <w:pStyle w:val="1"/>
        <w:keepLines/>
        <w:tabs>
          <w:tab w:val="clear" w:pos="0"/>
        </w:tabs>
        <w:spacing w:before="240"/>
        <w:ind w:left="0" w:firstLine="0"/>
        <w:rPr>
          <w:sz w:val="22"/>
          <w:szCs w:val="22"/>
        </w:rPr>
      </w:pPr>
      <w:bookmarkStart w:id="12" w:name="_Toc51339695"/>
      <w:bookmarkStart w:id="13" w:name="_Toc179884601"/>
      <w:r>
        <w:rPr>
          <w:sz w:val="22"/>
          <w:szCs w:val="22"/>
        </w:rPr>
        <w:t xml:space="preserve">Таблица 1.1 Перечень </w:t>
      </w:r>
      <w:bookmarkEnd w:id="12"/>
      <w:r>
        <w:rPr>
          <w:sz w:val="22"/>
          <w:szCs w:val="22"/>
        </w:rPr>
        <w:t>и объем закупаемой продукции</w:t>
      </w:r>
      <w:bookmarkEnd w:id="13"/>
    </w:p>
    <w:tbl>
      <w:tblPr>
        <w:tblW w:w="10365" w:type="dxa"/>
        <w:tblInd w:w="109" w:type="dxa"/>
        <w:tblLayout w:type="fixed"/>
        <w:tblLook w:val="0000" w:firstRow="0" w:lastRow="0" w:firstColumn="0" w:lastColumn="0" w:noHBand="0" w:noVBand="0"/>
      </w:tblPr>
      <w:tblGrid>
        <w:gridCol w:w="441"/>
        <w:gridCol w:w="3985"/>
        <w:gridCol w:w="675"/>
        <w:gridCol w:w="915"/>
        <w:gridCol w:w="2086"/>
        <w:gridCol w:w="2263"/>
      </w:tblGrid>
      <w:tr w:rsidR="00FC787E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п/п</w:t>
            </w:r>
          </w:p>
        </w:tc>
        <w:tc>
          <w:tcPr>
            <w:tcW w:w="3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продукции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Количество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ind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 коду</w:t>
            </w:r>
          </w:p>
          <w:p w:rsidR="00FC787E" w:rsidRDefault="00683343">
            <w:pPr>
              <w:widowControl w:val="0"/>
              <w:ind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ОКПД 2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Применение законодательства о национальном режиме</w:t>
            </w:r>
          </w:p>
        </w:tc>
      </w:tr>
      <w:tr w:rsidR="00FC787E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3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C787E" w:rsidRDefault="00FC787E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FC787E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FC787E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FC787E">
            <w:pPr>
              <w:pStyle w:val="aff0"/>
              <w:widowControl w:val="0"/>
              <w:numPr>
                <w:ilvl w:val="0"/>
                <w:numId w:val="3"/>
              </w:numPr>
              <w:rPr>
                <w:sz w:val="22"/>
                <w:szCs w:val="22"/>
              </w:rPr>
            </w:pPr>
          </w:p>
        </w:tc>
        <w:tc>
          <w:tcPr>
            <w:tcW w:w="3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55" w:type="dxa"/>
              <w:bottom w:w="55" w:type="dxa"/>
            </w:tcMar>
          </w:tcPr>
          <w:p w:rsidR="00FC787E" w:rsidRDefault="00683343">
            <w:pPr>
              <w:pStyle w:val="affffa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ОКПД2 29.32.30.170 Поставка радиатора ДГ Caterpillar 3512 для нужд ДЭС г. Среднеколымск АО «Сахаэнерго»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:rsidR="00FC787E" w:rsidRDefault="00683343">
            <w:pPr>
              <w:pStyle w:val="affffa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C787E" w:rsidRDefault="00683343">
            <w:pPr>
              <w:pStyle w:val="affffa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C787E" w:rsidRDefault="00683343">
            <w:pPr>
              <w:pStyle w:val="affffa"/>
              <w:rPr>
                <w:color w:val="000000"/>
                <w:sz w:val="22"/>
                <w:szCs w:val="22"/>
                <w:shd w:val="clear" w:color="auto" w:fill="FFFFFF"/>
              </w:rPr>
            </w:pPr>
            <w:bookmarkStart w:id="14" w:name="_GoBack"/>
            <w:r>
              <w:rPr>
                <w:color w:val="000000"/>
                <w:sz w:val="22"/>
                <w:szCs w:val="22"/>
                <w:shd w:val="clear" w:color="auto" w:fill="FFFFFF"/>
              </w:rPr>
              <w:t>29.32.30.170</w:t>
            </w:r>
            <w:bookmarkEnd w:id="14"/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787E" w:rsidRDefault="00683343">
            <w:pPr>
              <w:widowControl w:val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Преимущество товаров российского происхождения</w:t>
            </w:r>
          </w:p>
        </w:tc>
      </w:tr>
    </w:tbl>
    <w:p w:rsidR="00FC787E" w:rsidRDefault="00FC787E">
      <w:pPr>
        <w:pStyle w:val="3"/>
        <w:tabs>
          <w:tab w:val="clear" w:pos="0"/>
        </w:tabs>
        <w:ind w:firstLine="0"/>
        <w:rPr>
          <w:sz w:val="22"/>
          <w:szCs w:val="22"/>
        </w:rPr>
      </w:pPr>
    </w:p>
    <w:p w:rsidR="00FC787E" w:rsidRDefault="00683343">
      <w:pPr>
        <w:pStyle w:val="3"/>
        <w:numPr>
          <w:ilvl w:val="2"/>
          <w:numId w:val="1"/>
        </w:numPr>
        <w:rPr>
          <w:sz w:val="22"/>
          <w:szCs w:val="22"/>
        </w:rPr>
      </w:pPr>
      <w:bookmarkStart w:id="15" w:name="_Toc179884602"/>
      <w:r>
        <w:rPr>
          <w:sz w:val="22"/>
          <w:szCs w:val="22"/>
        </w:rPr>
        <w:t>Требования к срокам поставки продукции и оказания сопутствующих услуг</w:t>
      </w:r>
      <w:bookmarkEnd w:id="15"/>
    </w:p>
    <w:p w:rsidR="00FC787E" w:rsidRDefault="00683343">
      <w:pPr>
        <w:pStyle w:val="1"/>
        <w:keepLines/>
        <w:tabs>
          <w:tab w:val="clear" w:pos="0"/>
        </w:tabs>
        <w:spacing w:before="240"/>
        <w:ind w:left="0" w:firstLine="0"/>
        <w:rPr>
          <w:sz w:val="22"/>
          <w:szCs w:val="22"/>
        </w:rPr>
      </w:pPr>
      <w:bookmarkStart w:id="16" w:name="_Toc50125126_Копия_1"/>
      <w:bookmarkStart w:id="17" w:name="_Toc51339697"/>
      <w:bookmarkStart w:id="18" w:name="_Toc50125127"/>
      <w:bookmarkStart w:id="19" w:name="_Toc179884603"/>
      <w:bookmarkEnd w:id="16"/>
      <w:r>
        <w:rPr>
          <w:sz w:val="22"/>
          <w:szCs w:val="22"/>
        </w:rPr>
        <w:t xml:space="preserve">Таблица 2.1 </w:t>
      </w:r>
      <w:bookmarkStart w:id="20" w:name="_Hlk50465284"/>
      <w:r>
        <w:rPr>
          <w:sz w:val="22"/>
          <w:szCs w:val="22"/>
        </w:rPr>
        <w:t xml:space="preserve">Требования по срокам </w:t>
      </w:r>
      <w:bookmarkEnd w:id="17"/>
      <w:bookmarkEnd w:id="18"/>
      <w:bookmarkEnd w:id="20"/>
      <w:r>
        <w:rPr>
          <w:sz w:val="22"/>
          <w:szCs w:val="22"/>
        </w:rPr>
        <w:t>поставки продукции</w:t>
      </w:r>
      <w:bookmarkEnd w:id="19"/>
      <w:r>
        <w:rPr>
          <w:sz w:val="22"/>
          <w:szCs w:val="22"/>
        </w:rPr>
        <w:t xml:space="preserve"> </w:t>
      </w:r>
      <w:bookmarkStart w:id="21" w:name="_Toc54785622"/>
      <w:bookmarkStart w:id="22" w:name="_Toc50125131"/>
      <w:bookmarkEnd w:id="9"/>
      <w:bookmarkEnd w:id="21"/>
    </w:p>
    <w:tbl>
      <w:tblPr>
        <w:tblW w:w="9776" w:type="dxa"/>
        <w:tblLayout w:type="fixed"/>
        <w:tblLook w:val="04A0" w:firstRow="1" w:lastRow="0" w:firstColumn="1" w:lastColumn="0" w:noHBand="0" w:noVBand="1"/>
      </w:tblPr>
      <w:tblGrid>
        <w:gridCol w:w="961"/>
        <w:gridCol w:w="3117"/>
        <w:gridCol w:w="2585"/>
        <w:gridCol w:w="3113"/>
      </w:tblGrid>
      <w:tr w:rsidR="00FC787E"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продукции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началу срока поставки продукции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окончанию срока поставки продукции</w:t>
            </w:r>
          </w:p>
        </w:tc>
      </w:tr>
      <w:tr w:rsidR="00FC787E"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pStyle w:val="affff4"/>
              <w:keepNext w:val="0"/>
              <w:widowControl w:val="0"/>
              <w:jc w:val="center"/>
              <w:rPr>
                <w:szCs w:val="22"/>
              </w:rPr>
            </w:pPr>
            <w:r>
              <w:rPr>
                <w:b/>
                <w:szCs w:val="22"/>
              </w:rPr>
              <w:t>3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pStyle w:val="affff4"/>
              <w:keepNext w:val="0"/>
              <w:widowControl w:val="0"/>
              <w:jc w:val="center"/>
              <w:rPr>
                <w:szCs w:val="22"/>
              </w:rPr>
            </w:pPr>
            <w:r>
              <w:rPr>
                <w:b/>
                <w:szCs w:val="22"/>
              </w:rPr>
              <w:t>4</w:t>
            </w:r>
          </w:p>
        </w:tc>
      </w:tr>
      <w:tr w:rsidR="00FC787E"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787E" w:rsidRDefault="00FC787E">
            <w:pPr>
              <w:pStyle w:val="aff0"/>
              <w:widowControl w:val="0"/>
              <w:numPr>
                <w:ilvl w:val="0"/>
                <w:numId w:val="4"/>
              </w:numPr>
              <w:rPr>
                <w:sz w:val="22"/>
                <w:szCs w:val="22"/>
              </w:rPr>
            </w:pP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rFonts w:eastAsia="Calibri"/>
                <w:sz w:val="22"/>
                <w:szCs w:val="22"/>
                <w:shd w:val="clear" w:color="auto" w:fill="FFFFFF"/>
              </w:rPr>
              <w:t>ОКПД2 29.32.30.170 Поставка радиатора ДГ Caterpillar 3512 для нужд ДЭС г. Среднеколымск АО «Сахаэнерго»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center"/>
            </w:pPr>
            <w:r>
              <w:rPr>
                <w:color w:val="000000"/>
                <w:sz w:val="20"/>
                <w:szCs w:val="20"/>
              </w:rPr>
              <w:t>С момента подписания Договора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center"/>
            </w:pPr>
            <w:r>
              <w:rPr>
                <w:color w:val="000000"/>
                <w:sz w:val="20"/>
                <w:szCs w:val="20"/>
              </w:rPr>
              <w:t>В течение 45 календарных дней</w:t>
            </w:r>
          </w:p>
        </w:tc>
      </w:tr>
    </w:tbl>
    <w:p w:rsidR="00FC787E" w:rsidRDefault="00FC787E">
      <w:pPr>
        <w:sectPr w:rsidR="00FC787E">
          <w:headerReference w:type="even" r:id="rId8"/>
          <w:headerReference w:type="default" r:id="rId9"/>
          <w:headerReference w:type="first" r:id="rId10"/>
          <w:pgSz w:w="11906" w:h="16838"/>
          <w:pgMar w:top="737" w:right="851" w:bottom="992" w:left="1134" w:header="680" w:footer="0" w:gutter="0"/>
          <w:cols w:space="720"/>
          <w:formProt w:val="0"/>
          <w:titlePg/>
          <w:docGrid w:linePitch="100"/>
        </w:sectPr>
      </w:pPr>
    </w:p>
    <w:p w:rsidR="00FC787E" w:rsidRDefault="00683343">
      <w:pPr>
        <w:pStyle w:val="4"/>
        <w:numPr>
          <w:ilvl w:val="1"/>
          <w:numId w:val="1"/>
        </w:numPr>
        <w:rPr>
          <w:sz w:val="22"/>
          <w:szCs w:val="22"/>
        </w:rPr>
      </w:pPr>
      <w:bookmarkStart w:id="23" w:name="_Toc46743511"/>
      <w:bookmarkStart w:id="24" w:name="_Toc179884604"/>
      <w:bookmarkStart w:id="25" w:name="_Toc51339698"/>
      <w:r>
        <w:rPr>
          <w:sz w:val="22"/>
          <w:szCs w:val="22"/>
        </w:rPr>
        <w:t xml:space="preserve">Требования к </w:t>
      </w:r>
      <w:bookmarkEnd w:id="23"/>
      <w:r>
        <w:rPr>
          <w:sz w:val="22"/>
          <w:szCs w:val="22"/>
        </w:rPr>
        <w:t>качеству продукции</w:t>
      </w:r>
      <w:bookmarkEnd w:id="24"/>
    </w:p>
    <w:p w:rsidR="00FC787E" w:rsidRDefault="00683343">
      <w:pPr>
        <w:pStyle w:val="1"/>
        <w:keepLines/>
        <w:tabs>
          <w:tab w:val="clear" w:pos="0"/>
        </w:tabs>
        <w:spacing w:before="240"/>
        <w:ind w:left="0" w:firstLine="0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bookmarkStart w:id="26" w:name="_Toc179884605"/>
      <w:r>
        <w:rPr>
          <w:sz w:val="22"/>
          <w:szCs w:val="22"/>
        </w:rPr>
        <w:t>Таблица 3. Требования к продукции</w:t>
      </w:r>
      <w:bookmarkEnd w:id="26"/>
      <w:r>
        <w:rPr>
          <w:sz w:val="22"/>
          <w:szCs w:val="22"/>
        </w:rPr>
        <w:t xml:space="preserve"> </w:t>
      </w:r>
      <w:bookmarkEnd w:id="22"/>
      <w:bookmarkEnd w:id="25"/>
    </w:p>
    <w:p w:rsidR="00FC787E" w:rsidRDefault="00683343">
      <w:pPr>
        <w:jc w:val="both"/>
        <w:rPr>
          <w:sz w:val="22"/>
          <w:szCs w:val="22"/>
        </w:rPr>
      </w:pPr>
      <w:r>
        <w:rPr>
          <w:b/>
          <w:bCs/>
          <w:i/>
          <w:iCs/>
          <w:sz w:val="22"/>
          <w:szCs w:val="22"/>
        </w:rPr>
        <w:t>Наименование продукции (позиция № 1 – 1 Таблицы 1.1):</w:t>
      </w:r>
      <w:r>
        <w:rPr>
          <w:i/>
          <w:iCs/>
          <w:sz w:val="22"/>
          <w:szCs w:val="22"/>
        </w:rPr>
        <w:t xml:space="preserve"> </w:t>
      </w:r>
      <w:r>
        <w:rPr>
          <w:rFonts w:eastAsia="Calibri"/>
          <w:sz w:val="26"/>
          <w:szCs w:val="26"/>
          <w:shd w:val="clear" w:color="auto" w:fill="FFFFFF"/>
        </w:rPr>
        <w:t xml:space="preserve">ОКПД2 29.32.30.170 Поставка радиатора ДГ Caterpillar 3512 для </w:t>
      </w:r>
      <w:r>
        <w:rPr>
          <w:rFonts w:eastAsia="Calibri"/>
          <w:sz w:val="26"/>
          <w:szCs w:val="26"/>
          <w:shd w:val="clear" w:color="auto" w:fill="FFFFFF"/>
        </w:rPr>
        <w:t>нужд ДЭС г. Среднеколымск АО «Сахаэнерго»</w:t>
      </w:r>
    </w:p>
    <w:tbl>
      <w:tblPr>
        <w:tblStyle w:val="affffc"/>
        <w:tblW w:w="157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82"/>
        <w:gridCol w:w="2692"/>
        <w:gridCol w:w="5530"/>
        <w:gridCol w:w="2268"/>
        <w:gridCol w:w="2518"/>
        <w:gridCol w:w="2016"/>
      </w:tblGrid>
      <w:tr w:rsidR="00FC787E">
        <w:tc>
          <w:tcPr>
            <w:tcW w:w="681" w:type="dxa"/>
            <w:vMerge w:val="restart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2692" w:type="dxa"/>
            <w:vMerge w:val="restart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Наименование параметра</w:t>
            </w:r>
          </w:p>
        </w:tc>
        <w:tc>
          <w:tcPr>
            <w:tcW w:w="5530" w:type="dxa"/>
            <w:vMerge w:val="restart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Требование заказчика</w:t>
            </w:r>
          </w:p>
        </w:tc>
        <w:tc>
          <w:tcPr>
            <w:tcW w:w="4786" w:type="dxa"/>
            <w:gridSpan w:val="2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Способ подтверждения участником соответствия требованиям</w:t>
            </w:r>
          </w:p>
        </w:tc>
        <w:tc>
          <w:tcPr>
            <w:tcW w:w="2016" w:type="dxa"/>
            <w:vMerge w:val="restart"/>
          </w:tcPr>
          <w:p w:rsidR="00FC787E" w:rsidRDefault="0068334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Предложение участника по характеристикам и параметрам</w:t>
            </w:r>
          </w:p>
        </w:tc>
      </w:tr>
      <w:tr w:rsidR="00FC787E">
        <w:tc>
          <w:tcPr>
            <w:tcW w:w="681" w:type="dxa"/>
            <w:vMerge/>
            <w:vAlign w:val="center"/>
          </w:tcPr>
          <w:p w:rsidR="00FC787E" w:rsidRDefault="00FC787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92" w:type="dxa"/>
            <w:vMerge/>
            <w:vAlign w:val="center"/>
          </w:tcPr>
          <w:p w:rsidR="00FC787E" w:rsidRDefault="00FC787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530" w:type="dxa"/>
            <w:vMerge/>
            <w:vAlign w:val="center"/>
          </w:tcPr>
          <w:p w:rsidR="00FC787E" w:rsidRDefault="00FC787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268" w:type="dxa"/>
            <w:vAlign w:val="center"/>
          </w:tcPr>
          <w:p w:rsidR="00FC787E" w:rsidRDefault="0068334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Согласие</w:t>
            </w:r>
          </w:p>
          <w:p w:rsidR="00FC787E" w:rsidRDefault="0068334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 требованием/</w:t>
            </w:r>
          </w:p>
          <w:p w:rsidR="00FC787E" w:rsidRDefault="0068334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указание</w:t>
            </w:r>
          </w:p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характеристик</w:t>
            </w:r>
          </w:p>
        </w:tc>
        <w:tc>
          <w:tcPr>
            <w:tcW w:w="2518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Предоставление подтверждающего документа или иной способ подтверждения</w:t>
            </w:r>
          </w:p>
        </w:tc>
        <w:tc>
          <w:tcPr>
            <w:tcW w:w="2016" w:type="dxa"/>
            <w:vMerge/>
          </w:tcPr>
          <w:p w:rsidR="00FC787E" w:rsidRDefault="00FC787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692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530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2268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2518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Требования к техническим и функциональным характеристикам (включая гарантируемые показатели)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shd w:val="clear" w:color="auto" w:fill="auto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Требования к техническим и функциональным характеристикам в </w:t>
            </w:r>
            <w:r>
              <w:rPr>
                <w:i/>
                <w:iCs/>
                <w:sz w:val="22"/>
                <w:szCs w:val="22"/>
              </w:rPr>
              <w:t>отношении каждой позиции продукции представлены в Приложении № 1 к настоящим Техническим требованиям</w:t>
            </w:r>
          </w:p>
        </w:tc>
        <w:tc>
          <w:tcPr>
            <w:tcW w:w="2268" w:type="dxa"/>
            <w:shd w:val="clear" w:color="auto" w:fill="auto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  <w:shd w:val="clear" w:color="auto" w:fill="auto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rPr>
          <w:trHeight w:val="392"/>
        </w:trPr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shd w:val="clear" w:color="FFFFFF" w:fill="FFFFFF"/>
          </w:tcPr>
          <w:p w:rsidR="00FC787E" w:rsidRDefault="00683343">
            <w:pPr>
              <w:widowControl w:val="0"/>
              <w:rPr>
                <w:b/>
                <w:bCs/>
                <w:i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Требования к продукции</w:t>
            </w:r>
          </w:p>
        </w:tc>
        <w:tc>
          <w:tcPr>
            <w:tcW w:w="2268" w:type="dxa"/>
            <w:shd w:val="clear" w:color="FFFFFF" w:fill="FFFFFF"/>
          </w:tcPr>
          <w:p w:rsidR="00FC787E" w:rsidRDefault="00FC787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518" w:type="dxa"/>
            <w:shd w:val="clear" w:color="FFFFFF" w:fill="FFFFFF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  <w:shd w:val="clear" w:color="FFFFFF" w:fill="FFFFFF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rPr>
          <w:trHeight w:val="313"/>
        </w:trPr>
        <w:tc>
          <w:tcPr>
            <w:tcW w:w="681" w:type="dxa"/>
            <w:vAlign w:val="center"/>
          </w:tcPr>
          <w:p w:rsidR="00FC787E" w:rsidRDefault="00683343">
            <w:pPr>
              <w:widowControl w:val="0"/>
              <w:spacing w:before="60" w:after="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2.1.</w:t>
            </w:r>
          </w:p>
        </w:tc>
        <w:tc>
          <w:tcPr>
            <w:tcW w:w="8222" w:type="dxa"/>
            <w:gridSpan w:val="2"/>
            <w:shd w:val="clear" w:color="FFFFFF" w:fill="FFFFFF"/>
          </w:tcPr>
          <w:p w:rsidR="00FC787E" w:rsidRDefault="00683343">
            <w:pPr>
              <w:widowControl w:val="0"/>
            </w:pPr>
            <w:r>
              <w:rPr>
                <w:i/>
                <w:iCs/>
                <w:sz w:val="22"/>
                <w:szCs w:val="22"/>
                <w:highlight w:val="white"/>
              </w:rPr>
              <w:t xml:space="preserve">Все предлагаемые к поставке позиции перечня продукции должны быть совместимы с </w:t>
            </w:r>
            <w:r>
              <w:rPr>
                <w:i/>
                <w:iCs/>
                <w:sz w:val="22"/>
                <w:szCs w:val="22"/>
                <w:highlight w:val="white"/>
              </w:rPr>
              <w:t>двигателями  Caterpillar 3512</w:t>
            </w:r>
          </w:p>
        </w:tc>
        <w:tc>
          <w:tcPr>
            <w:tcW w:w="2268" w:type="dxa"/>
            <w:shd w:val="clear" w:color="FFFFFF" w:fill="FFFFFF"/>
          </w:tcPr>
          <w:p w:rsidR="00FC787E" w:rsidRDefault="00683343">
            <w:pPr>
              <w:widowControl w:val="0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  <w:shd w:val="clear" w:color="FFFFFF" w:fill="FFFFFF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16" w:type="dxa"/>
            <w:shd w:val="clear" w:color="FFFFFF" w:fill="FFFFFF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Требования к доставке,  маркировке, упаковке, транспортировке, перемещению, условиям хранения, приемке и испытаниям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Место поставки</w:t>
            </w:r>
          </w:p>
        </w:tc>
        <w:tc>
          <w:tcPr>
            <w:tcW w:w="5530" w:type="dxa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1. Приемка продукции по количеству и качеству </w:t>
            </w:r>
            <w:r>
              <w:rPr>
                <w:i/>
                <w:iCs/>
                <w:sz w:val="22"/>
                <w:szCs w:val="22"/>
              </w:rPr>
              <w:t>осуществляется по адресу: 677004, РФ, РС (Я), г. Якутск, ул. Беринга, 42 Производственная база АО «Сахаэнерго».</w:t>
            </w: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2. В случае несоответствия поставленной продукции требованиям технического задания, Поставщик за свой счет производит замену несоответствующего </w:t>
            </w:r>
            <w:r>
              <w:rPr>
                <w:i/>
                <w:iCs/>
                <w:sz w:val="22"/>
                <w:szCs w:val="22"/>
              </w:rPr>
              <w:t>товара в течение 10 рабочих дней, в противном случае вся партия товара принята Заказчиком не будет.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Условия транспортирования</w:t>
            </w:r>
          </w:p>
        </w:tc>
        <w:tc>
          <w:tcPr>
            <w:tcW w:w="5530" w:type="dxa"/>
          </w:tcPr>
          <w:p w:rsidR="00FC787E" w:rsidRDefault="00683343">
            <w:pPr>
              <w:widowControl w:val="0"/>
              <w:tabs>
                <w:tab w:val="left" w:pos="432"/>
                <w:tab w:val="left" w:pos="459"/>
              </w:tabs>
              <w:ind w:left="72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ГОСТ 15150-69 (ОЖ4). Обоснование: транспортировка в район Крайнего Севера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683343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692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Тара, используемая при  транспортировке</w:t>
            </w:r>
          </w:p>
        </w:tc>
        <w:tc>
          <w:tcPr>
            <w:tcW w:w="5530" w:type="dxa"/>
          </w:tcPr>
          <w:p w:rsidR="00FC787E" w:rsidRDefault="00683343">
            <w:pPr>
              <w:widowControl w:val="0"/>
              <w:ind w:left="72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- соответствие тары и упаковки для многоразовой перегрузки и транспортировки ТМЦ в условиях Крайнего Севера;</w:t>
            </w:r>
          </w:p>
          <w:p w:rsidR="00FC787E" w:rsidRDefault="00683343">
            <w:pPr>
              <w:widowControl w:val="0"/>
              <w:ind w:left="72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- при отгрузке продукции в упакованных местах – вложение в каждое тарное место предусмотренного </w:t>
            </w:r>
            <w:r>
              <w:rPr>
                <w:i/>
                <w:sz w:val="22"/>
                <w:szCs w:val="22"/>
              </w:rPr>
              <w:t>стандартами, техническими условиями. Особыми условиями поставки, иными обязательными правилами или Договором документа (упаковочного ярлыка), свидетельствующего о наименовании и количестве продукции, находящейся в данном тарном месте.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</w:t>
            </w:r>
            <w:r>
              <w:rPr>
                <w:i/>
                <w:iCs/>
                <w:sz w:val="22"/>
                <w:szCs w:val="22"/>
              </w:rPr>
              <w:t>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vAlign w:val="center"/>
          </w:tcPr>
          <w:p w:rsidR="00FC787E" w:rsidRDefault="00683343">
            <w:pPr>
              <w:widowControl w:val="0"/>
              <w:spacing w:before="6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Требования к гарантиям, гарантийному и послегарантийному обслуживанию</w:t>
            </w:r>
          </w:p>
          <w:p w:rsidR="00FC787E" w:rsidRDefault="00FC787E">
            <w:pPr>
              <w:widowControl w:val="0"/>
              <w:spacing w:before="2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2268" w:type="dxa"/>
          </w:tcPr>
          <w:p w:rsidR="00FC787E" w:rsidRDefault="00683343">
            <w:pPr>
              <w:widowControl w:val="0"/>
              <w:spacing w:before="2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2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2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</w:tcPr>
          <w:p w:rsidR="00FC787E" w:rsidRDefault="00683343">
            <w:pPr>
              <w:widowControl w:val="0"/>
              <w:rPr>
                <w:shd w:val="clear" w:color="auto" w:fill="FFFFFF"/>
              </w:rPr>
            </w:pPr>
            <w:r>
              <w:rPr>
                <w:i/>
                <w:iCs/>
                <w:sz w:val="22"/>
                <w:szCs w:val="22"/>
                <w:shd w:val="clear" w:color="auto" w:fill="FFFFFF"/>
              </w:rPr>
              <w:t>Срок гарантии</w:t>
            </w:r>
          </w:p>
        </w:tc>
        <w:tc>
          <w:tcPr>
            <w:tcW w:w="5530" w:type="dxa"/>
          </w:tcPr>
          <w:p w:rsidR="00FC787E" w:rsidRDefault="00683343">
            <w:pPr>
              <w:widowControl w:val="0"/>
              <w:rPr>
                <w:shd w:val="clear" w:color="auto" w:fill="FFFFFF"/>
              </w:rPr>
            </w:pPr>
            <w:r>
              <w:rPr>
                <w:i/>
                <w:iCs/>
                <w:sz w:val="22"/>
                <w:szCs w:val="22"/>
                <w:shd w:val="clear" w:color="auto" w:fill="FFFFFF"/>
              </w:rPr>
              <w:t>Срок гарантии на продукции должен составлять не менее 12 месяцев с даты подписания ТОРГ-12 или УПД.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2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2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vAlign w:val="center"/>
          </w:tcPr>
          <w:p w:rsidR="00FC787E" w:rsidRDefault="00683343">
            <w:pPr>
              <w:widowControl w:val="0"/>
              <w:spacing w:before="60" w:after="6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Требования к </w:t>
            </w:r>
            <w:r>
              <w:rPr>
                <w:b/>
                <w:sz w:val="22"/>
                <w:szCs w:val="22"/>
              </w:rPr>
              <w:t>комплектации и документам, поставляемым вместе с продукцией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60" w:after="6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Документы, передаваемые вместе с продукцией</w:t>
            </w:r>
          </w:p>
        </w:tc>
        <w:tc>
          <w:tcPr>
            <w:tcW w:w="5530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Поставщик обязан одновременно с передачей продукции передать Покупателю относящиеся к нему документы, оформленные надлежащим образом:</w:t>
            </w: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сертификаты качества;</w:t>
            </w: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товарно-транспортную накладную формы №1-Т;</w:t>
            </w: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товарную накладную унифицированной формы ТОРГ-12 в 2 экз.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60" w:after="6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0"/>
                <w:numId w:val="2"/>
              </w:numPr>
              <w:spacing w:before="60" w:after="60"/>
              <w:jc w:val="center"/>
              <w:rPr>
                <w:sz w:val="22"/>
                <w:szCs w:val="22"/>
              </w:rPr>
            </w:pPr>
          </w:p>
        </w:tc>
        <w:tc>
          <w:tcPr>
            <w:tcW w:w="8222" w:type="dxa"/>
            <w:gridSpan w:val="2"/>
            <w:vAlign w:val="center"/>
          </w:tcPr>
          <w:p w:rsidR="00FC787E" w:rsidRDefault="00683343">
            <w:pPr>
              <w:widowControl w:val="0"/>
              <w:spacing w:before="60" w:after="6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Прочие (дополнительные) требования к продукции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60" w:after="6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Сведения о новизне</w:t>
            </w:r>
          </w:p>
          <w:p w:rsidR="00FC787E" w:rsidRDefault="00FC787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5530" w:type="dxa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1. Поставляемая </w:t>
            </w:r>
            <w:r>
              <w:rPr>
                <w:i/>
                <w:iCs/>
                <w:sz w:val="22"/>
                <w:szCs w:val="22"/>
              </w:rPr>
              <w:t>продукция должна быть новой (не бывшей в эксплуатации, не допускается поставка выставочных образцов, а также собранной из восстановленных узлов и материалов), свободной от третьих лиц. Дата выпуска: не ранее 2025 года.</w:t>
            </w: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2. Продукция должна быть сертифициров</w:t>
            </w:r>
            <w:r>
              <w:rPr>
                <w:i/>
                <w:iCs/>
                <w:sz w:val="22"/>
                <w:szCs w:val="22"/>
              </w:rPr>
              <w:t>ана, а также иметь все необходимые документы, позволяющие надлежащим образом использовать продукцию.</w:t>
            </w: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-//-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60" w:after="60"/>
              <w:jc w:val="center"/>
              <w:rPr>
                <w:b/>
                <w:sz w:val="22"/>
                <w:szCs w:val="22"/>
              </w:rPr>
            </w:pPr>
          </w:p>
        </w:tc>
      </w:tr>
      <w:tr w:rsidR="00FC787E">
        <w:tc>
          <w:tcPr>
            <w:tcW w:w="681" w:type="dxa"/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2"/>
              </w:numPr>
              <w:spacing w:before="60" w:after="60"/>
              <w:ind w:left="-117" w:firstLine="142"/>
              <w:jc w:val="center"/>
              <w:rPr>
                <w:sz w:val="22"/>
                <w:szCs w:val="22"/>
              </w:rPr>
            </w:pPr>
          </w:p>
        </w:tc>
        <w:tc>
          <w:tcPr>
            <w:tcW w:w="2692" w:type="dxa"/>
            <w:vAlign w:val="center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Условия поставки эквивалентной продукции</w:t>
            </w:r>
          </w:p>
          <w:p w:rsidR="00FC787E" w:rsidRDefault="00FC787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5530" w:type="dxa"/>
            <w:vAlign w:val="center"/>
          </w:tcPr>
          <w:p w:rsidR="00FC787E" w:rsidRDefault="00683343">
            <w:pPr>
              <w:widowControl w:val="0"/>
              <w:rPr>
                <w:rFonts w:cs="Times                      NewR"/>
                <w:i/>
                <w:iCs/>
                <w:sz w:val="22"/>
                <w:szCs w:val="22"/>
              </w:rPr>
            </w:pPr>
            <w:r>
              <w:rPr>
                <w:rFonts w:cs="Times                      NewR"/>
                <w:i/>
                <w:iCs/>
                <w:sz w:val="22"/>
                <w:szCs w:val="22"/>
              </w:rPr>
              <w:t xml:space="preserve"> Указанные в настоящем ТТ ссылки на марку (тип) продукции носят описательный, а не</w:t>
            </w:r>
            <w:r>
              <w:rPr>
                <w:rFonts w:cs="Times                      NewR"/>
                <w:i/>
                <w:iCs/>
                <w:sz w:val="22"/>
                <w:szCs w:val="22"/>
              </w:rPr>
              <w:t xml:space="preserve"> обязательный характер .</w:t>
            </w:r>
          </w:p>
          <w:p w:rsidR="00FC787E" w:rsidRDefault="00683343">
            <w:pPr>
              <w:widowControl w:val="0"/>
              <w:rPr>
                <w:rFonts w:cs="Times                      NewR"/>
                <w:i/>
                <w:iCs/>
                <w:sz w:val="22"/>
                <w:szCs w:val="22"/>
              </w:rPr>
            </w:pPr>
            <w:r>
              <w:rPr>
                <w:rFonts w:cs="Times                      NewR"/>
                <w:i/>
                <w:iCs/>
                <w:sz w:val="22"/>
                <w:szCs w:val="22"/>
              </w:rPr>
              <w:t xml:space="preserve">В случае, если Участником предлагается эквивалентная продукция требуемой Заказчику продукции или ее составных частей, он должен в обязательном порядке в составе своего предложения предоставить подробное техническое описание </w:t>
            </w:r>
            <w:r>
              <w:rPr>
                <w:rFonts w:cs="Times                      NewR"/>
                <w:i/>
                <w:iCs/>
                <w:sz w:val="22"/>
                <w:szCs w:val="22"/>
              </w:rPr>
              <w:t>предлагаемого к поставке эквивалента, в объеме не менее установленных в настоящем ТТ требований, обозначенных как «параметры эквивалентности».</w:t>
            </w:r>
          </w:p>
          <w:p w:rsidR="00FC787E" w:rsidRDefault="00683343">
            <w:pPr>
              <w:widowControl w:val="0"/>
              <w:rPr>
                <w:rFonts w:cs="Times                      NewR"/>
                <w:i/>
                <w:iCs/>
                <w:sz w:val="22"/>
                <w:szCs w:val="22"/>
              </w:rPr>
            </w:pPr>
            <w:r>
              <w:rPr>
                <w:rFonts w:cs="Times                      NewR"/>
                <w:i/>
                <w:iCs/>
                <w:sz w:val="22"/>
                <w:szCs w:val="22"/>
              </w:rPr>
              <w:t>Параметрами эквивалентности являются технические характеристики продукции, указанные в приложении № 1 к настоящим</w:t>
            </w:r>
            <w:r>
              <w:rPr>
                <w:rFonts w:cs="Times                      NewR"/>
                <w:i/>
                <w:iCs/>
                <w:sz w:val="22"/>
                <w:szCs w:val="22"/>
              </w:rPr>
              <w:t xml:space="preserve"> техническим требованиям.</w:t>
            </w:r>
          </w:p>
          <w:p w:rsidR="00FC787E" w:rsidRDefault="00FC787E">
            <w:pPr>
              <w:widowControl w:val="0"/>
              <w:rPr>
                <w:rFonts w:cs="Times                      NewR"/>
                <w:i/>
                <w:iCs/>
                <w:sz w:val="22"/>
                <w:szCs w:val="22"/>
              </w:rPr>
            </w:pPr>
          </w:p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rFonts w:cs="Times                      NewR"/>
                <w:i/>
                <w:iCs/>
                <w:sz w:val="22"/>
                <w:szCs w:val="22"/>
              </w:rPr>
              <w:t>Эквивалентная продукция – это продукция, которая по техническим и функциональным характеристикам не уступает характеристикам, заявленным в документации о закупке, в том числе, по гарантийным срокам и срокам эксплуатации.</w:t>
            </w:r>
          </w:p>
          <w:p w:rsidR="00FC787E" w:rsidRDefault="00FC787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:rsidR="00FC787E" w:rsidRDefault="00683343">
            <w:pPr>
              <w:widowControl w:val="0"/>
              <w:rPr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Согласи</w:t>
            </w:r>
            <w:r>
              <w:rPr>
                <w:i/>
                <w:iCs/>
                <w:sz w:val="22"/>
                <w:szCs w:val="22"/>
              </w:rPr>
              <w:t>е с требованием</w:t>
            </w:r>
          </w:p>
        </w:tc>
        <w:tc>
          <w:tcPr>
            <w:tcW w:w="2518" w:type="dxa"/>
          </w:tcPr>
          <w:p w:rsidR="00FC787E" w:rsidRDefault="00683343">
            <w:pPr>
              <w:widowControl w:val="0"/>
              <w:spacing w:before="60" w:after="60"/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 случае предложения эквивалента предоставить каталог производителя на предлагаемую продукцию.</w:t>
            </w:r>
          </w:p>
        </w:tc>
        <w:tc>
          <w:tcPr>
            <w:tcW w:w="2016" w:type="dxa"/>
          </w:tcPr>
          <w:p w:rsidR="00FC787E" w:rsidRDefault="00FC787E">
            <w:pPr>
              <w:widowControl w:val="0"/>
              <w:spacing w:before="60" w:after="60"/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FC787E" w:rsidRDefault="00FC787E">
      <w:pPr>
        <w:pStyle w:val="1"/>
        <w:keepLines/>
        <w:ind w:left="357" w:hanging="357"/>
        <w:rPr>
          <w:sz w:val="24"/>
          <w:szCs w:val="24"/>
        </w:rPr>
      </w:pPr>
    </w:p>
    <w:tbl>
      <w:tblPr>
        <w:tblW w:w="15314" w:type="dxa"/>
        <w:tblInd w:w="-5" w:type="dxa"/>
        <w:tblLayout w:type="fixed"/>
        <w:tblCellMar>
          <w:top w:w="55" w:type="dxa"/>
          <w:bottom w:w="55" w:type="dxa"/>
        </w:tblCellMar>
        <w:tblLook w:val="04A0" w:firstRow="1" w:lastRow="0" w:firstColumn="1" w:lastColumn="0" w:noHBand="0" w:noVBand="1"/>
      </w:tblPr>
      <w:tblGrid>
        <w:gridCol w:w="849"/>
        <w:gridCol w:w="3732"/>
        <w:gridCol w:w="3643"/>
        <w:gridCol w:w="1954"/>
        <w:gridCol w:w="3118"/>
        <w:gridCol w:w="2018"/>
      </w:tblGrid>
      <w:tr w:rsidR="00FC787E">
        <w:tc>
          <w:tcPr>
            <w:tcW w:w="1531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C787E" w:rsidRDefault="00683343">
            <w:pPr>
              <w:pStyle w:val="3"/>
              <w:widowControl w:val="0"/>
              <w:ind w:left="0" w:firstLine="0"/>
              <w:jc w:val="both"/>
              <w:rPr>
                <w:rFonts w:cs="Times New Roman"/>
              </w:rPr>
            </w:pPr>
            <w:bookmarkStart w:id="27" w:name="__RefHeading___Toc6884_173003830_Копия_1"/>
            <w:bookmarkEnd w:id="27"/>
            <w:r>
              <w:t xml:space="preserve">Требования по предоставлению национального режима </w:t>
            </w:r>
            <w:r>
              <w:rPr>
                <w:b w:val="0"/>
              </w:rPr>
              <w:t>при осуществлении закупок в соответствии с Постановлением Правительства Российской Федерации</w:t>
            </w:r>
            <w:r>
              <w:rPr>
                <w:b w:val="0"/>
              </w:rPr>
              <w:t xml:space="preserve"> от 23 декабря 2024 г.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</w:t>
            </w:r>
          </w:p>
        </w:tc>
      </w:tr>
      <w:tr w:rsidR="00FC787E">
        <w:tc>
          <w:tcPr>
            <w:tcW w:w="848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FC787E">
            <w:pPr>
              <w:pStyle w:val="aff0"/>
              <w:widowControl w:val="0"/>
              <w:numPr>
                <w:ilvl w:val="1"/>
                <w:numId w:val="5"/>
              </w:numPr>
              <w:spacing w:before="60" w:after="60"/>
              <w:ind w:left="-117" w:firstLine="142"/>
              <w:jc w:val="center"/>
              <w:rPr>
                <w:rFonts w:cs="Times New Roman"/>
              </w:rPr>
            </w:pP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По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позициям таблицы 1.1.</w:t>
            </w: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,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 которым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установлен </w:t>
            </w: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shd w:val="clear" w:color="auto" w:fill="FFFF00"/>
                <w:lang w:eastAsia="ru-RU"/>
              </w:rPr>
              <w:t>запрет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закупок товаров (в том числе поставляемых при выполнении закупаемых работ, оказании закупаемых услуг), происходящих из иностранных государств, работ, услуг, соответственно выполняемых, оказываемых иностранными гражданами, иностранными юридическими лицами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, по перечню согласно приложению N 1 ПП РФ № 1875.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не допускаются: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а) заключение договора на поставку такого товара,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б) при исполнении договора замена такого товара на происходящий из иностранного государства товар, в отношении которого установлен данный з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апрет.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both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Поставляемая продукция должна быть  быть включена в р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еестры, а именно: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6"/>
              </w:numPr>
              <w:shd w:val="clear" w:color="auto" w:fill="FFFFFF"/>
              <w:spacing w:beforeAutospacing="0" w:afterAutospacing="0"/>
              <w:ind w:left="0" w:firstLine="0"/>
              <w:jc w:val="both"/>
              <w:rPr>
                <w:shd w:val="clear" w:color="auto" w:fill="FFFFFF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Реестр российской промышленной продукции, предусмотренные статьей 17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  <w:vertAlign w:val="superscript"/>
              </w:rPr>
              <w:t>1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 Федерального закона "О промышленной политике в Российской Федерации" содержащей в том числе: информацию о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совокупном количестве баллов за выполнение (освоение) на территории Российской Федерации соответствующих операций (условий) (если в отношении такого товара Постановлением Правительства Российской Федерации от 17 июля 2015 г. N 719 "О подтверждении производ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ства российской промышленной продукции" за выполнение (освоение) на территории Российской Федерации соответствующих операций (условий) установлены требования о совокупном количестве баллов), которое составляет или превышает значение, определенное постановл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ением Правительства Российской Федерации от 17 июля 2015 г. N 719.                         информацию об уровне радиоэлектронной продукции (для товара, являющегося в соответствии с постановлением Правительства Российской Федерации от 17 июля 2015 г. N 719;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6"/>
              </w:numPr>
              <w:shd w:val="clear" w:color="auto" w:fill="FFFFFF"/>
              <w:spacing w:beforeAutospacing="0" w:afterAutospacing="0"/>
              <w:ind w:left="0" w:firstLine="0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реестр промышленной продукции, произведенной на территории государства - члена Евразийского экономического союза, за исключением Российской Федерации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6"/>
              </w:numPr>
              <w:shd w:val="clear" w:color="auto" w:fill="FFFFFF"/>
              <w:spacing w:beforeAutospacing="0" w:afterAutospacing="0"/>
              <w:ind w:left="0"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</w:rPr>
              <w:t xml:space="preserve">информацию об уровне радиоэлектронной продукции (для товара, являющегося в соответствии с правом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</w:rPr>
              <w:t>Евразийского экономического союза</w:t>
            </w:r>
            <w:r>
              <w:rPr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hd w:val="clear" w:color="auto" w:fill="FFFFFF"/>
              </w:rPr>
            </w:pPr>
            <w:r>
              <w:rPr>
                <w:rFonts w:eastAsiaTheme="minorHAnsi"/>
                <w:sz w:val="20"/>
                <w:szCs w:val="20"/>
                <w:shd w:val="clear" w:color="auto" w:fill="FFFFFF"/>
                <w:lang w:eastAsia="en-US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</w:tcBorders>
          </w:tcPr>
          <w:p w:rsidR="00FC787E" w:rsidRDefault="00683343">
            <w:pPr>
              <w:widowControl w:val="0"/>
              <w:jc w:val="both"/>
              <w:rPr>
                <w:shd w:val="clear" w:color="auto" w:fill="FFFFFF"/>
              </w:rPr>
            </w:pP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В составе заявки предоставить Коммерческое предложение по форме, установленной документацией о закупке, с указанием в отношении поставляемой продукции информации о номере реестровой записи из реестр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а российской промышленной продукции или номере реестровой записи из евразийского экономического союза в соответствии с требованиями Постановления Правительства Российской Федерации от 23 декабря 2024 г. N 1875 “О мерах по предоставлению национального режим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лиц” (далее - Постановление № 1875) или гарантийное письмо (в соответствие с разъяснением Ми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нистерства Финансов РФ от 31.01.2025 №24-01-06/8697) о представлении поставщиком информации и документов, подтверждающих страну происхождения товара в соответствии с требованиями Постановления № 1875 до момента поставки товара заказчику (указанные требован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ия должны быть отражены в гарантийном письме)</w:t>
            </w:r>
          </w:p>
        </w:tc>
        <w:tc>
          <w:tcPr>
            <w:tcW w:w="20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FC787E">
            <w:pPr>
              <w:widowControl w:val="0"/>
            </w:pPr>
          </w:p>
        </w:tc>
      </w:tr>
      <w:tr w:rsidR="00FC787E">
        <w:tc>
          <w:tcPr>
            <w:tcW w:w="848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FC787E">
            <w:pPr>
              <w:pStyle w:val="aff0"/>
              <w:widowControl w:val="0"/>
              <w:spacing w:before="60" w:after="60"/>
              <w:ind w:left="-117"/>
              <w:jc w:val="center"/>
              <w:rPr>
                <w:rFonts w:cs="Times New Roman"/>
              </w:rPr>
            </w:pP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По позициям таблицы 1.1., по которым при осуществлении закупки товара, если Правительством РФ </w:t>
            </w: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shd w:val="clear" w:color="auto" w:fill="FFFF00"/>
                <w:lang w:eastAsia="ru-RU"/>
              </w:rPr>
              <w:t xml:space="preserve">установлено </w:t>
            </w:r>
            <w:hyperlink r:id="rId11" w:tgtFrame="https://login.consultant.ru/link/?req=doc&amp;base=LAW&amp;n=494318&amp;dst=100007">
              <w:r>
                <w:rPr>
                  <w:rFonts w:eastAsia="Times New Roman"/>
                  <w:b/>
                  <w:bCs/>
                  <w:color w:val="000000"/>
                  <w:sz w:val="20"/>
                  <w:szCs w:val="20"/>
                  <w:shd w:val="clear" w:color="auto" w:fill="FFFF00"/>
                  <w:lang w:eastAsia="ru-RU"/>
                </w:rPr>
                <w:t>ограничение</w:t>
              </w:r>
            </w:hyperlink>
            <w:r>
              <w:rPr>
                <w:rFonts w:eastAsia="Times New Roman"/>
                <w:color w:val="000000"/>
                <w:sz w:val="20"/>
                <w:szCs w:val="20"/>
                <w:shd w:val="clear" w:color="auto" w:fill="FFFF00"/>
                <w:lang w:eastAsia="ru-RU"/>
              </w:rPr>
              <w:t xml:space="preserve">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закупок товаров, происходящих из иностранных государств (по перечню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согласно при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ложению N 2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ПП РФ № 1875)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,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не допускаются: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а) заключение договора на поставку товара, происходящего из иностранного государства, если поданы заявка на участие в закупке, окончательное предложение, признанные по результатам их рассмотрения соответствующими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требованиям положения о закупке, извещения об осуществлении конкурентной закупки (в случае проведения конкурентной закупки), документации о конкурентной закупке (в случае проведения конкурентной закупки) и содержащие предложения о поставке товара российск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ого происхождения,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б) при исполнении договора замена товара на происходящий из иностранного государства товар, в отношении которого установлено данное ограничение, если договор предусматривает поставку товара российского происхождения.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both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Поставляемая продукц</w:t>
            </w: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ия должна быть  быть включена в р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еестры, а именно: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7"/>
              </w:numPr>
              <w:shd w:val="clear" w:color="auto" w:fill="FFFFFF"/>
              <w:spacing w:beforeAutospacing="0" w:afterAutospacing="0"/>
              <w:jc w:val="both"/>
              <w:rPr>
                <w:shd w:val="clear" w:color="auto" w:fill="FFFFFF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Реестр российской промышленной продукции, предусмотренные статьей 17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  <w:vertAlign w:val="superscript"/>
              </w:rPr>
              <w:t>1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 Федерального закона "О промышленной политике в Российской Федерации" содержащей в том числе: информацию о совокупном количестве баллов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за выполнение (освоение) на территории Российской Федерации соответствующих операций (условий) (если в отношении такого товара Постановлением Правительства Российской Федерации от 17 июля 2015 г. N 719 "О подтверждении производства российской промышленной 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продукции" за выполнение (освоение) на территории Российской Федерации соответствующих операций (условий) установлены требования о совокупном количестве баллов), которое составляет или превышает значение, определенное постановлением Правительства Российско</w:t>
            </w: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й Федерации от 17 июля 2015 г. N 719.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7"/>
              </w:numPr>
              <w:shd w:val="clear" w:color="auto" w:fill="FFFFFF"/>
              <w:spacing w:beforeAutospacing="0" w:afterAutospacing="0"/>
              <w:jc w:val="both"/>
              <w:rPr>
                <w:shd w:val="clear" w:color="auto" w:fill="FFFFFF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информацию об уровне радиоэлектронной продукции (для товара, являющегося в соответствии с постановлением Правительства Российской Федерации от 17 июля 2015 г. N 719;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7"/>
              </w:numPr>
              <w:shd w:val="clear" w:color="auto" w:fill="FFFFFF"/>
              <w:spacing w:beforeAutospacing="0" w:afterAutospacing="0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реестр промышленной продукции, произведенной на терр</w:t>
            </w: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итории государства - члена Евразийского экономического союза, за исключением Российской Федерации</w:t>
            </w:r>
          </w:p>
          <w:p w:rsidR="00FC787E" w:rsidRDefault="00683343">
            <w:pPr>
              <w:pStyle w:val="affff8"/>
              <w:widowControl w:val="0"/>
              <w:numPr>
                <w:ilvl w:val="0"/>
                <w:numId w:val="7"/>
              </w:numPr>
              <w:shd w:val="clear" w:color="auto" w:fill="FFFFFF"/>
              <w:spacing w:beforeAutospacing="0" w:afterAutospacing="0"/>
              <w:rPr>
                <w:shd w:val="clear" w:color="auto" w:fill="FFFFFF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shd w:val="clear" w:color="auto" w:fill="FFFFFF"/>
              </w:rPr>
              <w:t>информацию об уровне радиоэлектронной продукции (для товара, являющегося в соответствии с правом Евразийского экономического союза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  <w:p w:rsidR="00FC787E" w:rsidRDefault="00FC787E">
            <w:pPr>
              <w:pStyle w:val="affff8"/>
              <w:widowControl w:val="0"/>
              <w:shd w:val="clear" w:color="auto" w:fill="FFFFFF"/>
              <w:spacing w:beforeAutospacing="0" w:afterAutospacing="0"/>
              <w:rPr>
                <w:rFonts w:cs="Times New Roman"/>
                <w:sz w:val="20"/>
                <w:szCs w:val="20"/>
                <w:shd w:val="clear" w:color="auto" w:fill="FFFFFF"/>
              </w:rPr>
            </w:pPr>
          </w:p>
          <w:p w:rsidR="00FC787E" w:rsidRDefault="00FC787E">
            <w:pPr>
              <w:pStyle w:val="affff8"/>
              <w:widowControl w:val="0"/>
              <w:shd w:val="clear" w:color="auto" w:fill="FFFFFF"/>
              <w:spacing w:beforeAutospacing="0" w:afterAutospacing="0"/>
              <w:rPr>
                <w:shd w:val="clear" w:color="auto" w:fill="FFFFFF"/>
              </w:rPr>
            </w:pP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FC787E">
            <w:pPr>
              <w:widowControl w:val="0"/>
              <w:jc w:val="both"/>
              <w:rPr>
                <w:shd w:val="clear" w:color="auto" w:fill="FFFFFF"/>
              </w:rPr>
            </w:pPr>
          </w:p>
        </w:tc>
        <w:tc>
          <w:tcPr>
            <w:tcW w:w="2018" w:type="dxa"/>
            <w:tcMar>
              <w:top w:w="0" w:type="dxa"/>
              <w:bottom w:w="0" w:type="dxa"/>
            </w:tcMar>
          </w:tcPr>
          <w:p w:rsidR="00FC787E" w:rsidRDefault="00FC787E">
            <w:pPr>
              <w:widowControl w:val="0"/>
            </w:pPr>
          </w:p>
        </w:tc>
      </w:tr>
      <w:tr w:rsidR="00FC787E">
        <w:tc>
          <w:tcPr>
            <w:tcW w:w="848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FC787E">
            <w:pPr>
              <w:pStyle w:val="aff0"/>
              <w:widowControl w:val="0"/>
              <w:spacing w:before="60" w:after="60"/>
              <w:ind w:left="-117"/>
              <w:jc w:val="center"/>
              <w:rPr>
                <w:rFonts w:cs="Times New Roman"/>
              </w:rPr>
            </w:pPr>
          </w:p>
        </w:tc>
        <w:tc>
          <w:tcPr>
            <w:tcW w:w="373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 позициям таблицы 1.1., по которым п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ри осуществлении закупки товара,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если Правительством РФ </w:t>
            </w: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shd w:val="clear" w:color="auto" w:fill="FFFF00"/>
                <w:lang w:eastAsia="ru-RU"/>
              </w:rPr>
              <w:t xml:space="preserve">установлено </w:t>
            </w:r>
            <w:hyperlink r:id="rId12" w:tgtFrame="https://login.consultant.ru/link/?req=doc&amp;base=LAW&amp;n=494318&amp;dst=100008">
              <w:r>
                <w:rPr>
                  <w:rFonts w:eastAsia="Times New Roman"/>
                  <w:b/>
                  <w:bCs/>
                  <w:color w:val="000000"/>
                  <w:sz w:val="20"/>
                  <w:szCs w:val="20"/>
                  <w:shd w:val="clear" w:color="auto" w:fill="FFFF00"/>
                  <w:lang w:eastAsia="ru-RU"/>
                </w:rPr>
                <w:t>преимущество</w:t>
              </w:r>
            </w:hyperlink>
            <w:r>
              <w:rPr>
                <w:rFonts w:eastAsia="Times New Roman"/>
                <w:color w:val="000000"/>
                <w:sz w:val="20"/>
                <w:szCs w:val="20"/>
                <w:shd w:val="clear" w:color="auto" w:fill="FFFF00"/>
                <w:lang w:eastAsia="ru-RU"/>
              </w:rPr>
              <w:t xml:space="preserve">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в отношении товаров российского происхождения: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а) при рассмотрении, оценке,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сопоставлении заявок на участие в закупке, окончательных предложений осуществляется снижение на 15 % (пятнадцать процентов) ценового предложения, поданного участником закупки, предлагающим к поставке товар только российского происхождения, либо увеличение 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на 15 % (пятнадцать процентов) ценового предложения этого участника закупки в случае подачи им предложения о размере платы, подлежащей внесению за заключение договора,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б) в случае заключения договора с участником закупки, указанным в </w:t>
            </w:r>
            <w:hyperlink w:anchor="Par17" w:tgtFrame="#Par17">
              <w:r>
                <w:rPr>
                  <w:rFonts w:eastAsia="Times New Roman"/>
                  <w:color w:val="000000"/>
                  <w:sz w:val="20"/>
                  <w:szCs w:val="20"/>
                  <w:shd w:val="clear" w:color="auto" w:fill="FFFFFF"/>
                  <w:lang w:eastAsia="ru-RU"/>
                </w:rPr>
                <w:t>подпункте «а</w:t>
              </w:r>
            </w:hyperlink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» настоящего пункта, договор заключается без учета снижения либо увеличения ценового предложения, осуществленных в соответствии с </w:t>
            </w:r>
            <w:hyperlink w:anchor="Par17" w:tgtFrame="#Par17">
              <w:r>
                <w:rPr>
                  <w:rFonts w:eastAsia="Times New Roman"/>
                  <w:color w:val="000000"/>
                  <w:sz w:val="20"/>
                  <w:szCs w:val="20"/>
                  <w:shd w:val="clear" w:color="auto" w:fill="FFFFFF"/>
                  <w:lang w:eastAsia="ru-RU"/>
                </w:rPr>
                <w:t>подпунктом «а»</w:t>
              </w:r>
            </w:hyperlink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настоящего пункта,</w:t>
            </w:r>
          </w:p>
          <w:p w:rsidR="00FC787E" w:rsidRDefault="00683343">
            <w:pPr>
              <w:pStyle w:val="Main14"/>
              <w:widowControl w:val="0"/>
              <w:spacing w:before="0" w:line="240" w:lineRule="auto"/>
              <w:ind w:firstLine="0"/>
              <w:rPr>
                <w:shd w:val="clear" w:color="auto" w:fill="FFFFFF"/>
              </w:rPr>
            </w:pP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в) при исполнении дого</w:t>
            </w:r>
            <w:r>
              <w:rPr>
                <w:rFonts w:eastAsia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вора допускается замена товара исключительно на товар российского происхождения, если договор предусматривает поставку товара российского происхождения.</w:t>
            </w:r>
          </w:p>
        </w:tc>
        <w:tc>
          <w:tcPr>
            <w:tcW w:w="36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C787E" w:rsidRDefault="00683343">
            <w:pPr>
              <w:widowControl w:val="0"/>
              <w:jc w:val="both"/>
              <w:rPr>
                <w:shd w:val="clear" w:color="auto" w:fill="FFFFFF"/>
              </w:rPr>
            </w:pP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Указание в заявке на участие в закупке наименования страны происхождения товара в соответствии с Общеро</w:t>
            </w:r>
            <w:r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ссийским классификатором стран мира (ОКСМ)</w:t>
            </w:r>
          </w:p>
        </w:tc>
        <w:tc>
          <w:tcPr>
            <w:tcW w:w="1954" w:type="dxa"/>
            <w:tcBorders>
              <w:left w:val="single" w:sz="4" w:space="0" w:color="000000"/>
              <w:bottom w:val="single" w:sz="4" w:space="0" w:color="000000"/>
            </w:tcBorders>
          </w:tcPr>
          <w:p w:rsidR="00FC787E" w:rsidRDefault="00683343">
            <w:pPr>
              <w:widowControl w:val="0"/>
              <w:jc w:val="center"/>
              <w:rPr>
                <w:shd w:val="clear" w:color="auto" w:fill="FFFFFF"/>
              </w:rPr>
            </w:pPr>
            <w:r>
              <w:rPr>
                <w:rFonts w:eastAsiaTheme="minorHAnsi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Согласие с требованием</w:t>
            </w:r>
          </w:p>
        </w:tc>
        <w:tc>
          <w:tcPr>
            <w:tcW w:w="31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787E" w:rsidRDefault="00683343">
            <w:pPr>
              <w:widowControl w:val="0"/>
              <w:jc w:val="both"/>
              <w:rPr>
                <w:shd w:val="clear" w:color="auto" w:fill="FFFFFF"/>
              </w:rPr>
            </w:pP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FF"/>
              </w:rPr>
              <w:t xml:space="preserve">В составе заявки предоставить Коммерческое предложение по форме, установленной документацией о закупке, с указанием в отношении поставляемой продукции информации о номере реестровой записи из реестра российской промышленной продукции или номере реестровой </w:t>
            </w: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FF"/>
              </w:rPr>
              <w:t>записи из евразийского экономического союза в соответствии с требованиями Постановления Правительства Российской Федерации от 23 декабря 2024 г. N 1875 “О мерах по предоставлению национального режима при осуществлении закупок товаров, работ, услуг для обес</w:t>
            </w: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FF"/>
              </w:rPr>
              <w:t xml:space="preserve">печения государственных и муниципальных нужд, закупок товаров, работ, услуг отдельными видами юридических лиц” (далее - Постановление № 1875) </w:t>
            </w: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00"/>
              </w:rPr>
              <w:t>или гарантийное письмо</w:t>
            </w: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FF"/>
              </w:rPr>
              <w:t xml:space="preserve"> (в соответствие с разъяснением Министерства Финансов РФ от 31.01.2025 №24-01-06/8697) о пре</w:t>
            </w:r>
            <w:r>
              <w:rPr>
                <w:rFonts w:eastAsia="Calibri" w:cs="Times New Roman"/>
                <w:color w:val="000000"/>
                <w:sz w:val="20"/>
                <w:szCs w:val="20"/>
                <w:shd w:val="clear" w:color="auto" w:fill="FFFFFF"/>
              </w:rPr>
              <w:t>дставлении поставщиком информации и документов, подтверждающих страну происхождения товара в соответствии с требованиями Постановления № 1875 до момента поставки товара заказчику (указанные требования должны быть отражены в гарантийном письме)</w:t>
            </w:r>
          </w:p>
        </w:tc>
        <w:tc>
          <w:tcPr>
            <w:tcW w:w="2018" w:type="dxa"/>
            <w:tcMar>
              <w:top w:w="0" w:type="dxa"/>
              <w:bottom w:w="0" w:type="dxa"/>
            </w:tcMar>
          </w:tcPr>
          <w:p w:rsidR="00FC787E" w:rsidRDefault="00FC787E">
            <w:pPr>
              <w:widowControl w:val="0"/>
            </w:pPr>
          </w:p>
        </w:tc>
      </w:tr>
    </w:tbl>
    <w:p w:rsidR="00FC787E" w:rsidRDefault="00FC787E"/>
    <w:p w:rsidR="00FC787E" w:rsidRDefault="00FC787E">
      <w:pPr>
        <w:widowControl w:val="0"/>
        <w:tabs>
          <w:tab w:val="left" w:pos="426"/>
        </w:tabs>
        <w:spacing w:before="60"/>
        <w:jc w:val="both"/>
        <w:rPr>
          <w:rFonts w:eastAsia="Calibri"/>
          <w:b/>
          <w:bCs/>
          <w:color w:val="FF0000"/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sz w:val="22"/>
          <w:szCs w:val="22"/>
        </w:rPr>
      </w:pPr>
    </w:p>
    <w:p w:rsidR="00FC787E" w:rsidRDefault="00FC787E">
      <w:pPr>
        <w:jc w:val="right"/>
        <w:rPr>
          <w:bCs/>
          <w:i/>
          <w:sz w:val="22"/>
          <w:szCs w:val="22"/>
        </w:rPr>
      </w:pPr>
    </w:p>
    <w:p w:rsidR="00FC787E" w:rsidRDefault="00683343">
      <w:pPr>
        <w:jc w:val="right"/>
        <w:rPr>
          <w:bCs/>
          <w:i/>
          <w:sz w:val="22"/>
          <w:szCs w:val="22"/>
        </w:rPr>
      </w:pPr>
      <w:r>
        <w:rPr>
          <w:i/>
          <w:sz w:val="22"/>
          <w:szCs w:val="22"/>
        </w:rPr>
        <w:t>Приложение №1</w:t>
      </w:r>
    </w:p>
    <w:p w:rsidR="00FC787E" w:rsidRDefault="00FC787E">
      <w:pPr>
        <w:jc w:val="right"/>
        <w:rPr>
          <w:i/>
          <w:sz w:val="22"/>
          <w:szCs w:val="22"/>
        </w:rPr>
      </w:pPr>
    </w:p>
    <w:p w:rsidR="00FC787E" w:rsidRDefault="00683343">
      <w:pPr>
        <w:spacing w:after="120"/>
        <w:jc w:val="both"/>
        <w:rPr>
          <w:sz w:val="22"/>
          <w:szCs w:val="22"/>
        </w:rPr>
      </w:pPr>
      <w:r>
        <w:rPr>
          <w:rFonts w:eastAsia="Calibri"/>
          <w:b/>
          <w:bCs/>
          <w:sz w:val="22"/>
          <w:szCs w:val="22"/>
        </w:rPr>
        <w:t>Таблица 3.1. Требования к продукции (индивидуальные требования по каждой позиции перечня продукции)</w:t>
      </w:r>
    </w:p>
    <w:p w:rsidR="00FC787E" w:rsidRDefault="00683343">
      <w:r>
        <w:rPr>
          <w:b/>
          <w:bCs/>
          <w:sz w:val="22"/>
          <w:szCs w:val="22"/>
        </w:rPr>
        <w:t>Наименование продукции:</w:t>
      </w:r>
      <w:r>
        <w:rPr>
          <w:b/>
          <w:bCs/>
          <w:i/>
          <w:iCs/>
          <w:sz w:val="22"/>
          <w:szCs w:val="22"/>
          <w:shd w:val="clear" w:color="auto" w:fill="FFFFFF"/>
        </w:rPr>
        <w:t xml:space="preserve"> </w:t>
      </w:r>
      <w:r>
        <w:rPr>
          <w:i/>
          <w:iCs/>
          <w:sz w:val="22"/>
          <w:szCs w:val="22"/>
          <w:shd w:val="clear" w:color="auto" w:fill="FFFFFF"/>
        </w:rPr>
        <w:t xml:space="preserve"> </w:t>
      </w:r>
      <w:r>
        <w:rPr>
          <w:rFonts w:eastAsia="Calibri"/>
          <w:i/>
          <w:iCs/>
          <w:sz w:val="26"/>
          <w:szCs w:val="26"/>
          <w:shd w:val="clear" w:color="auto" w:fill="FFFFFF"/>
        </w:rPr>
        <w:t xml:space="preserve">ОКПД2 29.32.30.170 Поставка радиатора ДГ Caterpillar 3512 для нужд ДЭС г. Среднеколымск АО </w:t>
      </w:r>
      <w:r>
        <w:rPr>
          <w:rFonts w:eastAsia="Calibri"/>
          <w:i/>
          <w:iCs/>
          <w:sz w:val="26"/>
          <w:szCs w:val="26"/>
          <w:shd w:val="clear" w:color="auto" w:fill="FFFFFF"/>
        </w:rPr>
        <w:t>«Сахаэнерго»</w:t>
      </w:r>
    </w:p>
    <w:tbl>
      <w:tblPr>
        <w:tblStyle w:val="1e"/>
        <w:tblW w:w="15400" w:type="dxa"/>
        <w:jc w:val="center"/>
        <w:tblLayout w:type="fixed"/>
        <w:tblLook w:val="04A0" w:firstRow="1" w:lastRow="0" w:firstColumn="1" w:lastColumn="0" w:noHBand="0" w:noVBand="1"/>
      </w:tblPr>
      <w:tblGrid>
        <w:gridCol w:w="851"/>
        <w:gridCol w:w="2602"/>
        <w:gridCol w:w="1985"/>
        <w:gridCol w:w="1983"/>
        <w:gridCol w:w="1985"/>
        <w:gridCol w:w="2213"/>
        <w:gridCol w:w="2179"/>
        <w:gridCol w:w="1602"/>
      </w:tblGrid>
      <w:tr w:rsidR="00FC787E">
        <w:trPr>
          <w:trHeight w:val="311"/>
          <w:jc w:val="center"/>
        </w:trPr>
        <w:tc>
          <w:tcPr>
            <w:tcW w:w="850" w:type="dxa"/>
            <w:vMerge w:val="restart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№ п/п</w:t>
            </w:r>
          </w:p>
        </w:tc>
        <w:tc>
          <w:tcPr>
            <w:tcW w:w="2601" w:type="dxa"/>
            <w:vMerge w:val="restart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Наименование параметра</w:t>
            </w:r>
          </w:p>
        </w:tc>
        <w:tc>
          <w:tcPr>
            <w:tcW w:w="5953" w:type="dxa"/>
            <w:gridSpan w:val="3"/>
            <w:tcBorders>
              <w:right w:val="nil"/>
            </w:tcBorders>
            <w:vAlign w:val="center"/>
          </w:tcPr>
          <w:p w:rsidR="00FC787E" w:rsidRDefault="00FC787E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Требование заказчика</w:t>
            </w:r>
          </w:p>
        </w:tc>
        <w:tc>
          <w:tcPr>
            <w:tcW w:w="4392" w:type="dxa"/>
            <w:gridSpan w:val="2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Способ подтверждения участником соответствия требованиям</w:t>
            </w:r>
          </w:p>
        </w:tc>
        <w:tc>
          <w:tcPr>
            <w:tcW w:w="1602" w:type="dxa"/>
            <w:vMerge w:val="restart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Место поставки</w:t>
            </w:r>
          </w:p>
        </w:tc>
      </w:tr>
      <w:tr w:rsidR="00FC787E">
        <w:trPr>
          <w:trHeight w:val="726"/>
          <w:jc w:val="center"/>
        </w:trPr>
        <w:tc>
          <w:tcPr>
            <w:tcW w:w="850" w:type="dxa"/>
            <w:vMerge/>
            <w:vAlign w:val="center"/>
          </w:tcPr>
          <w:p w:rsidR="00FC787E" w:rsidRDefault="00FC787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01" w:type="dxa"/>
            <w:vMerge/>
            <w:vAlign w:val="center"/>
          </w:tcPr>
          <w:p w:rsidR="00FC787E" w:rsidRDefault="00FC787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right w:val="nil"/>
            </w:tcBorders>
            <w:vAlign w:val="center"/>
          </w:tcPr>
          <w:p w:rsidR="00FC787E" w:rsidRDefault="00683343">
            <w:pPr>
              <w:keepNext/>
              <w:widowControl w:val="0"/>
              <w:suppressAutoHyphens/>
              <w:jc w:val="center"/>
              <w:rPr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</w:rPr>
              <w:t>Применение законодательства о национальном режиме</w:t>
            </w:r>
          </w:p>
        </w:tc>
        <w:tc>
          <w:tcPr>
            <w:tcW w:w="1983" w:type="dxa"/>
            <w:tcBorders>
              <w:right w:val="nil"/>
            </w:tcBorders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sz w:val="20"/>
                <w:szCs w:val="20"/>
                <w:lang w:eastAsia="en-US"/>
              </w:rPr>
              <w:t>Технические и функциональные характеристики</w:t>
            </w:r>
          </w:p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 xml:space="preserve">(параметры </w:t>
            </w: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эквивалентности)</w:t>
            </w:r>
          </w:p>
        </w:tc>
        <w:tc>
          <w:tcPr>
            <w:tcW w:w="1985" w:type="dxa"/>
            <w:tcBorders>
              <w:right w:val="nil"/>
            </w:tcBorders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Место поставки</w:t>
            </w:r>
          </w:p>
        </w:tc>
        <w:tc>
          <w:tcPr>
            <w:tcW w:w="2213" w:type="dxa"/>
            <w:vAlign w:val="center"/>
          </w:tcPr>
          <w:p w:rsidR="00FC787E" w:rsidRDefault="00683343">
            <w:pPr>
              <w:widowControl w:val="0"/>
              <w:suppressAutoHyphens/>
              <w:jc w:val="center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Наименование продукции</w:t>
            </w:r>
          </w:p>
        </w:tc>
        <w:tc>
          <w:tcPr>
            <w:tcW w:w="2179" w:type="dxa"/>
            <w:vAlign w:val="center"/>
          </w:tcPr>
          <w:p w:rsidR="00FC787E" w:rsidRDefault="00683343">
            <w:pPr>
              <w:widowControl w:val="0"/>
              <w:rPr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sz w:val="20"/>
                <w:szCs w:val="20"/>
                <w:lang w:eastAsia="en-US"/>
              </w:rPr>
              <w:t>Технические и функциональные характеристики</w:t>
            </w:r>
          </w:p>
        </w:tc>
        <w:tc>
          <w:tcPr>
            <w:tcW w:w="1602" w:type="dxa"/>
            <w:vMerge/>
          </w:tcPr>
          <w:p w:rsidR="00FC787E" w:rsidRDefault="00FC787E">
            <w:pPr>
              <w:widowControl w:val="0"/>
              <w:rPr>
                <w:rFonts w:eastAsia="Calibri" w:cs="Arial"/>
                <w:b/>
                <w:bCs/>
                <w:sz w:val="20"/>
                <w:szCs w:val="20"/>
              </w:rPr>
            </w:pPr>
          </w:p>
        </w:tc>
      </w:tr>
      <w:tr w:rsidR="00FC787E">
        <w:trPr>
          <w:trHeight w:val="223"/>
          <w:jc w:val="center"/>
        </w:trPr>
        <w:tc>
          <w:tcPr>
            <w:tcW w:w="850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sz w:val="20"/>
                <w:szCs w:val="20"/>
                <w:lang w:val="en-US" w:eastAsia="en-US"/>
              </w:rPr>
              <w:t>1</w:t>
            </w:r>
          </w:p>
        </w:tc>
        <w:tc>
          <w:tcPr>
            <w:tcW w:w="2601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sz w:val="20"/>
                <w:szCs w:val="20"/>
                <w:lang w:val="en-US" w:eastAsia="en-US"/>
              </w:rPr>
              <w:t>2</w:t>
            </w:r>
          </w:p>
        </w:tc>
        <w:tc>
          <w:tcPr>
            <w:tcW w:w="1985" w:type="dxa"/>
            <w:tcBorders>
              <w:right w:val="nil"/>
            </w:tcBorders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983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sz w:val="20"/>
                <w:szCs w:val="20"/>
                <w:lang w:val="en-US" w:eastAsia="en-US"/>
              </w:rPr>
              <w:t>4</w:t>
            </w:r>
          </w:p>
        </w:tc>
        <w:tc>
          <w:tcPr>
            <w:tcW w:w="1985" w:type="dxa"/>
            <w:tcBorders>
              <w:right w:val="nil"/>
            </w:tcBorders>
            <w:vAlign w:val="center"/>
          </w:tcPr>
          <w:p w:rsidR="00FC787E" w:rsidRDefault="00FC787E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13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sz w:val="20"/>
                <w:szCs w:val="20"/>
                <w:lang w:val="en-US" w:eastAsia="en-US"/>
              </w:rPr>
              <w:t>5</w:t>
            </w:r>
          </w:p>
        </w:tc>
        <w:tc>
          <w:tcPr>
            <w:tcW w:w="2179" w:type="dxa"/>
            <w:vAlign w:val="center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1602" w:type="dxa"/>
          </w:tcPr>
          <w:p w:rsidR="00FC787E" w:rsidRDefault="0068334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sz w:val="20"/>
                <w:szCs w:val="20"/>
                <w:lang w:val="en-US" w:eastAsia="en-US"/>
              </w:rPr>
              <w:t>7</w:t>
            </w:r>
          </w:p>
        </w:tc>
      </w:tr>
      <w:tr w:rsidR="00FC787E">
        <w:trPr>
          <w:jc w:val="center"/>
        </w:trPr>
        <w:tc>
          <w:tcPr>
            <w:tcW w:w="850" w:type="dxa"/>
            <w:vAlign w:val="center"/>
          </w:tcPr>
          <w:p w:rsidR="00FC787E" w:rsidRDefault="00683343">
            <w:pPr>
              <w:widowControl w:val="0"/>
              <w:ind w:left="340" w:hanging="170"/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Theme="minorHAnsi" w:cstheme="minorHAnsi"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601" w:type="dxa"/>
            <w:tcBorders>
              <w:top w:val="single" w:sz="6" w:space="0" w:color="000000"/>
              <w:left w:val="single" w:sz="6" w:space="0" w:color="000000"/>
            </w:tcBorders>
          </w:tcPr>
          <w:p w:rsidR="00FC787E" w:rsidRDefault="00683343">
            <w:pPr>
              <w:pStyle w:val="affffa"/>
              <w:suppressAutoHyphens/>
            </w:pPr>
            <w:r>
              <w:rPr>
                <w:rFonts w:ascii="Calibri" w:eastAsia="Calibri" w:hAnsi="Calibri" w:cs="Arial"/>
                <w:sz w:val="22"/>
                <w:szCs w:val="22"/>
                <w:lang w:eastAsia="en-US"/>
              </w:rPr>
              <w:t xml:space="preserve">Радиатор 246-8643 для дизель-генераторной установки </w:t>
            </w:r>
            <w:r>
              <w:rPr>
                <w:rFonts w:ascii="Calibri" w:eastAsia="Calibri" w:hAnsi="Calibri" w:cs="Arial"/>
                <w:sz w:val="22"/>
                <w:szCs w:val="22"/>
                <w:lang w:eastAsia="en-US"/>
              </w:rPr>
              <w:t>﻿</w:t>
            </w:r>
            <w:r>
              <w:rPr>
                <w:rFonts w:ascii="Calibri" w:eastAsia="Calibri" w:hAnsi="Calibri" w:cs="Arial"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Calibri" w:eastAsia="Calibri" w:hAnsi="Calibri" w:cs="Arial"/>
                <w:sz w:val="22"/>
                <w:szCs w:val="22"/>
                <w:lang w:eastAsia="en-US"/>
              </w:rPr>
              <w:t>Caterpillar 3512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 w:rsidR="00FC787E" w:rsidRDefault="00683343">
            <w:pPr>
              <w:widowControl w:val="0"/>
              <w:rPr>
                <w:color w:val="091E42"/>
                <w:sz w:val="22"/>
                <w:szCs w:val="22"/>
              </w:rPr>
            </w:pPr>
            <w:r>
              <w:rPr>
                <w:color w:val="091E42"/>
                <w:sz w:val="22"/>
                <w:szCs w:val="22"/>
              </w:rPr>
              <w:t>Преимущество товаров российского происхождения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 w:rsidR="00FC787E" w:rsidRDefault="00683343">
            <w:pPr>
              <w:pStyle w:val="affffa"/>
              <w:suppressAutoHyphens/>
              <w:rPr>
                <w:rFonts w:eastAsia="Calibri" w:cs="Arial"/>
                <w:lang w:eastAsia="en-US"/>
              </w:rPr>
            </w:pPr>
            <w:r>
              <w:rPr>
                <w:rFonts w:ascii="Calibri" w:eastAsia="Calibri" w:hAnsi="Calibri" w:cs="Arial"/>
                <w:sz w:val="22"/>
                <w:szCs w:val="22"/>
                <w:lang w:eastAsia="en-US"/>
              </w:rPr>
              <w:t>246-8643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right w:val="nil"/>
            </w:tcBorders>
          </w:tcPr>
          <w:p w:rsidR="00FC787E" w:rsidRDefault="00683343">
            <w:pPr>
              <w:widowControl w:val="0"/>
              <w:suppressAutoHyphens/>
              <w:rPr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/>
                <w:iCs/>
                <w:color w:val="000000"/>
                <w:sz w:val="20"/>
                <w:szCs w:val="20"/>
                <w:lang w:eastAsia="en-US"/>
              </w:rPr>
              <w:t xml:space="preserve">677004, </w:t>
            </w:r>
            <w:r>
              <w:rPr>
                <w:rFonts w:eastAsia="Calibri" w:cs="Arial"/>
                <w:i/>
                <w:iCs/>
                <w:color w:val="000000"/>
                <w:sz w:val="20"/>
                <w:szCs w:val="20"/>
                <w:lang w:eastAsia="en-US"/>
              </w:rPr>
              <w:t>РФ, РС (Я), г. Якутск, ул. Беринга, 42 Производственная база АО «Сахаэнерго».</w:t>
            </w:r>
          </w:p>
        </w:tc>
        <w:tc>
          <w:tcPr>
            <w:tcW w:w="2213" w:type="dxa"/>
            <w:tcBorders>
              <w:top w:val="single" w:sz="6" w:space="0" w:color="000000"/>
              <w:left w:val="single" w:sz="6" w:space="0" w:color="000000"/>
            </w:tcBorders>
          </w:tcPr>
          <w:p w:rsidR="00FC787E" w:rsidRDefault="00683343">
            <w:pPr>
              <w:pStyle w:val="affffa"/>
              <w:suppressAutoHyphens/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/>
                <w:i/>
                <w:iCs/>
                <w:color w:val="000000"/>
                <w:sz w:val="20"/>
                <w:szCs w:val="20"/>
                <w:lang w:eastAsia="en-US"/>
              </w:rPr>
              <w:t>Способ подтверждения: указание наименования продукции, товарной марки (в случае наличия), модели (в случае наличия) которая идентифицирует продукцию производителя или продавца</w:t>
            </w:r>
          </w:p>
        </w:tc>
        <w:tc>
          <w:tcPr>
            <w:tcW w:w="2179" w:type="dxa"/>
            <w:tcBorders>
              <w:top w:val="single" w:sz="6" w:space="0" w:color="000000"/>
              <w:left w:val="single" w:sz="6" w:space="0" w:color="000000"/>
            </w:tcBorders>
          </w:tcPr>
          <w:p w:rsidR="00FC787E" w:rsidRDefault="00683343">
            <w:pPr>
              <w:widowControl w:val="0"/>
              <w:rPr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/>
                <w:iCs/>
                <w:color w:val="000000"/>
                <w:sz w:val="20"/>
                <w:szCs w:val="20"/>
                <w:highlight w:val="white"/>
                <w:lang w:eastAsia="en-US"/>
              </w:rPr>
              <w:t xml:space="preserve">В </w:t>
            </w:r>
            <w:r>
              <w:rPr>
                <w:rFonts w:eastAsia="Calibri" w:cs="Arial"/>
                <w:i/>
                <w:iCs/>
                <w:color w:val="000000"/>
                <w:sz w:val="20"/>
                <w:szCs w:val="20"/>
                <w:highlight w:val="white"/>
                <w:lang w:eastAsia="en-US"/>
              </w:rPr>
              <w:t>случае предложения эквивалента указать технические характеристики производителя на предлагаемую продукцию</w:t>
            </w:r>
          </w:p>
        </w:tc>
        <w:tc>
          <w:tcPr>
            <w:tcW w:w="160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C787E" w:rsidRDefault="00683343">
            <w:pPr>
              <w:widowControl w:val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rFonts w:eastAsia="Calibri" w:cs="Arial"/>
                <w:iCs/>
                <w:color w:val="000000"/>
                <w:sz w:val="20"/>
                <w:szCs w:val="20"/>
                <w:lang w:eastAsia="en-US"/>
              </w:rPr>
              <w:t>С</w:t>
            </w:r>
            <w:r>
              <w:rPr>
                <w:color w:val="000000"/>
                <w:sz w:val="20"/>
                <w:szCs w:val="20"/>
              </w:rPr>
              <w:t>пособ подтверждения: согласие с требованием Заказчика</w:t>
            </w:r>
          </w:p>
          <w:p w:rsidR="00FC787E" w:rsidRDefault="00FC787E">
            <w:pPr>
              <w:widowControl w:val="0"/>
              <w:suppressAutoHyphens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FC787E" w:rsidRDefault="00FC787E">
      <w:pPr>
        <w:spacing w:after="120"/>
        <w:ind w:right="397"/>
        <w:jc w:val="both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683343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0" distR="0" simplePos="0" relativeHeight="3" behindDoc="0" locked="0" layoutInCell="0" allowOverlap="1">
            <wp:simplePos x="0" y="0"/>
            <wp:positionH relativeFrom="column">
              <wp:posOffset>1847850</wp:posOffset>
            </wp:positionH>
            <wp:positionV relativeFrom="paragraph">
              <wp:posOffset>295275</wp:posOffset>
            </wp:positionV>
            <wp:extent cx="5352415" cy="7560310"/>
            <wp:effectExtent l="0" t="0" r="0" b="0"/>
            <wp:wrapSquare wrapText="largest"/>
            <wp:docPr id="3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415" cy="7560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p w:rsidR="00FC787E" w:rsidRDefault="00FC787E">
      <w:pPr>
        <w:jc w:val="center"/>
        <w:rPr>
          <w:sz w:val="22"/>
          <w:szCs w:val="22"/>
        </w:rPr>
      </w:pPr>
    </w:p>
    <w:sectPr w:rsidR="00FC787E">
      <w:headerReference w:type="default" r:id="rId14"/>
      <w:headerReference w:type="first" r:id="rId15"/>
      <w:pgSz w:w="16838" w:h="11906" w:orient="landscape"/>
      <w:pgMar w:top="1134" w:right="1134" w:bottom="851" w:left="992" w:header="680" w:footer="0" w:gutter="0"/>
      <w:cols w:space="720"/>
      <w:formProt w:val="0"/>
      <w:titlePg/>
      <w:docGrid w:linePitch="1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683343">
      <w:r>
        <w:separator/>
      </w:r>
    </w:p>
  </w:endnote>
  <w:endnote w:type="continuationSeparator" w:id="0">
    <w:p w:rsidR="00000000" w:rsidRDefault="006833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roman"/>
    <w:pitch w:val="variable"/>
  </w:font>
  <w:font w:name="Calibri Light (Заголовки)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                     NewR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683343">
      <w:r>
        <w:separator/>
      </w:r>
    </w:p>
  </w:footnote>
  <w:footnote w:type="continuationSeparator" w:id="0">
    <w:p w:rsidR="00000000" w:rsidRDefault="006833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7E" w:rsidRDefault="00683343">
    <w:pPr>
      <w:pStyle w:val="aff5"/>
    </w:pPr>
    <w:r>
      <w:rPr>
        <w:noProof/>
      </w:rPr>
      <mc:AlternateContent>
        <mc:Choice Requires="wps">
          <w:drawing>
            <wp:anchor distT="0" distB="0" distL="0" distR="0" simplePos="0" relativeHeight="2" behindDoc="1" locked="0" layoutInCell="0" allowOverlap="1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1" name="Врезка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760" cy="14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FC787E" w:rsidRDefault="00683343">
                          <w:pPr>
                            <w:pStyle w:val="aff5"/>
                            <w:rPr>
                              <w:rStyle w:val="a9"/>
                            </w:rPr>
                          </w:pPr>
                          <w:r>
                            <w:rPr>
                              <w:rStyle w:val="a9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end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t>0</w:t>
                          </w:r>
                          <w:r>
                            <w:rPr>
                              <w:rStyle w:val="a9"/>
                              <w:color w:val="00000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Врезка1" o:spid="_x0000_s1026" style="position:absolute;margin-left:0;margin-top:.05pt;width:1.15pt;height:1.15pt;z-index:-503316478;visibility:visible;mso-wrap-style:square;mso-wrap-distance-left:0;mso-wrap-distance-top:0;mso-wrap-distance-right:0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" o:allowincell="f" filled="f" stroked="f" strokeweight="0">
              <v:textbox style="mso-fit-shape-to-text:t" inset="0,0,0,0">
                <w:txbxContent>
                  <w:p w:rsidR="00FC787E" w:rsidRDefault="00683343">
                    <w:pPr>
                      <w:pStyle w:val="aff5"/>
                      <w:rPr>
                        <w:rStyle w:val="a9"/>
                      </w:rPr>
                    </w:pPr>
                    <w:r>
                      <w:rPr>
                        <w:rStyle w:val="a9"/>
                        <w:color w:val="000000"/>
                      </w:rPr>
                      <w:fldChar w:fldCharType="begin"/>
                    </w:r>
                    <w:r>
                      <w:rPr>
                        <w:rStyle w:val="a9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9"/>
                        <w:color w:val="000000"/>
                      </w:rPr>
                      <w:fldChar w:fldCharType="separate"/>
                    </w:r>
                    <w:r>
                      <w:rPr>
                        <w:rStyle w:val="a9"/>
                        <w:color w:val="000000"/>
                      </w:rPr>
                      <w:t>0</w:t>
                    </w:r>
                    <w:r>
                      <w:rPr>
                        <w:rStyle w:val="a9"/>
                        <w:color w:val="000000"/>
                      </w:rPr>
                      <w:fldChar w:fldCharType="end"/>
                    </w:r>
                    <w:r>
                      <w:rPr>
                        <w:rStyle w:val="a9"/>
                        <w:color w:val="000000"/>
                      </w:rPr>
                      <w:fldChar w:fldCharType="begin"/>
                    </w:r>
                    <w:r>
                      <w:rPr>
                        <w:rStyle w:val="a9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9"/>
                        <w:color w:val="000000"/>
                      </w:rPr>
                      <w:fldChar w:fldCharType="separate"/>
                    </w:r>
                    <w:r>
                      <w:rPr>
                        <w:rStyle w:val="a9"/>
                        <w:color w:val="000000"/>
                      </w:rPr>
                      <w:t>0</w:t>
                    </w:r>
                    <w:r>
                      <w:rPr>
                        <w:rStyle w:val="a9"/>
                        <w:color w:val="000000"/>
                      </w:rPr>
                      <w:fldChar w:fldCharType="end"/>
                    </w:r>
                    <w:r>
                      <w:rPr>
                        <w:rStyle w:val="a9"/>
                        <w:color w:val="000000"/>
                      </w:rPr>
                      <w:fldChar w:fldCharType="begin"/>
                    </w:r>
                    <w:r>
                      <w:rPr>
                        <w:rStyle w:val="a9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9"/>
                        <w:color w:val="000000"/>
                      </w:rPr>
                      <w:fldChar w:fldCharType="separate"/>
                    </w:r>
                    <w:r>
                      <w:rPr>
                        <w:rStyle w:val="a9"/>
                        <w:color w:val="000000"/>
                      </w:rPr>
                      <w:t>0</w:t>
                    </w:r>
                    <w:r>
                      <w:rPr>
                        <w:rStyle w:val="a9"/>
                        <w:color w:val="000000"/>
                      </w:rPr>
                      <w:fldChar w:fldCharType="end"/>
                    </w:r>
                    <w:r>
                      <w:rPr>
                        <w:rStyle w:val="a9"/>
                        <w:color w:val="000000"/>
                      </w:rPr>
                      <w:fldChar w:fldCharType="begin"/>
                    </w:r>
                    <w:r>
                      <w:rPr>
                        <w:rStyle w:val="a9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9"/>
                        <w:color w:val="000000"/>
                      </w:rPr>
                      <w:fldChar w:fldCharType="separate"/>
                    </w:r>
                    <w:r>
                      <w:rPr>
                        <w:rStyle w:val="a9"/>
                        <w:color w:val="000000"/>
                      </w:rPr>
                      <w:t>0</w:t>
                    </w:r>
                    <w:r>
                      <w:rPr>
                        <w:rStyle w:val="a9"/>
                        <w:color w:val="000000"/>
                      </w:rPr>
                      <w:fldChar w:fldCharType="end"/>
                    </w:r>
                    <w:r>
                      <w:rPr>
                        <w:rStyle w:val="a9"/>
                        <w:color w:val="000000"/>
                      </w:rPr>
                      <w:fldChar w:fldCharType="begin"/>
                    </w:r>
                    <w:r>
                      <w:rPr>
                        <w:rStyle w:val="a9"/>
                        <w:color w:val="000000"/>
                      </w:rPr>
                      <w:instrText xml:space="preserve"> PAGE </w:instrText>
                    </w:r>
                    <w:r>
                      <w:rPr>
                        <w:rStyle w:val="a9"/>
                        <w:color w:val="000000"/>
                      </w:rPr>
                      <w:fldChar w:fldCharType="separate"/>
                    </w:r>
                    <w:r>
                      <w:rPr>
                        <w:rStyle w:val="a9"/>
                        <w:color w:val="000000"/>
                      </w:rPr>
                      <w:t>0</w:t>
                    </w:r>
                    <w:r>
                      <w:rPr>
                        <w:rStyle w:val="a9"/>
                        <w:color w:val="000000"/>
                      </w:rPr>
                      <w:fldChar w:fldCharType="end"/>
                    </w:r>
                  </w:p>
                </w:txbxContent>
              </v:textbox>
              <w10:wrap type="square" anchorx="margin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7E" w:rsidRDefault="00683343">
    <w:pPr>
      <w:pStyle w:val="aff5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</w: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7E" w:rsidRDefault="00FC787E">
    <w:pPr>
      <w:pStyle w:val="aff5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7E" w:rsidRDefault="00683343">
    <w:pPr>
      <w:pStyle w:val="aff5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12</w:t>
    </w:r>
    <w: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787E" w:rsidRDefault="00FC787E">
    <w:pPr>
      <w:pStyle w:val="aff5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5C7E88"/>
    <w:multiLevelType w:val="multilevel"/>
    <w:tmpl w:val="D620232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bCs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2DDE4FA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>
    <w:nsid w:val="3BC10EE6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4F3B4BC0"/>
    <w:multiLevelType w:val="multilevel"/>
    <w:tmpl w:val="B2A277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56251E32"/>
    <w:multiLevelType w:val="multilevel"/>
    <w:tmpl w:val="5614C8C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60B840AE"/>
    <w:multiLevelType w:val="multilevel"/>
    <w:tmpl w:val="184456B6"/>
    <w:lvl w:ilvl="0">
      <w:start w:val="1"/>
      <w:numFmt w:val="decimal"/>
      <w:lvlText w:val="%1."/>
      <w:lvlJc w:val="left"/>
      <w:pPr>
        <w:tabs>
          <w:tab w:val="num" w:pos="0"/>
        </w:tabs>
        <w:ind w:left="5038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/>
        <w:bCs/>
        <w:i w:val="0"/>
        <w:i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6">
    <w:nsid w:val="61C92B56"/>
    <w:multiLevelType w:val="multilevel"/>
    <w:tmpl w:val="8B944A5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>
    <w:nsid w:val="7F9661D2"/>
    <w:multiLevelType w:val="multilevel"/>
    <w:tmpl w:val="0C768B7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7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787E"/>
    <w:rsid w:val="00683343"/>
    <w:rsid w:val="00FC7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52671D5-1698-49CA-85ED-15AB50054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ahoma" w:hAnsi="Times New Roman" w:cs="Lohit Devanagari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 w:val="0"/>
    </w:pPr>
    <w:rPr>
      <w:sz w:val="28"/>
      <w:szCs w:val="28"/>
    </w:rPr>
  </w:style>
  <w:style w:type="paragraph" w:styleId="1">
    <w:name w:val="heading 1"/>
    <w:basedOn w:val="3"/>
    <w:next w:val="a"/>
    <w:link w:val="10"/>
    <w:qFormat/>
    <w:pPr>
      <w:outlineLvl w:val="0"/>
    </w:pPr>
    <w:rPr>
      <w:sz w:val="28"/>
      <w:szCs w:val="28"/>
    </w:rPr>
  </w:style>
  <w:style w:type="paragraph" w:styleId="2">
    <w:name w:val="heading 2"/>
    <w:basedOn w:val="4"/>
    <w:next w:val="a"/>
    <w:link w:val="20"/>
    <w:qFormat/>
    <w:pPr>
      <w:outlineLvl w:val="1"/>
    </w:pPr>
  </w:style>
  <w:style w:type="paragraph" w:styleId="3">
    <w:name w:val="heading 3"/>
    <w:basedOn w:val="a"/>
    <w:next w:val="a"/>
    <w:link w:val="30"/>
    <w:qFormat/>
    <w:pPr>
      <w:keepNext/>
      <w:tabs>
        <w:tab w:val="left" w:pos="0"/>
      </w:tabs>
      <w:spacing w:before="120" w:after="60"/>
      <w:ind w:left="1224" w:hanging="504"/>
      <w:outlineLvl w:val="2"/>
    </w:pPr>
    <w:rPr>
      <w:rFonts w:eastAsia="Calibri"/>
      <w:b/>
      <w:sz w:val="24"/>
      <w:szCs w:val="24"/>
    </w:rPr>
  </w:style>
  <w:style w:type="paragraph" w:styleId="4">
    <w:name w:val="heading 4"/>
    <w:basedOn w:val="3"/>
    <w:next w:val="a"/>
    <w:link w:val="40"/>
    <w:qFormat/>
    <w:pPr>
      <w:outlineLvl w:val="3"/>
    </w:pPr>
    <w:rPr>
      <w:bCs/>
    </w:rPr>
  </w:style>
  <w:style w:type="paragraph" w:styleId="5">
    <w:name w:val="heading 5"/>
    <w:basedOn w:val="a"/>
    <w:next w:val="a"/>
    <w:link w:val="50"/>
    <w:uiPriority w:val="9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pPr>
      <w:keepNext/>
      <w:keepLines/>
      <w:spacing w:before="200"/>
      <w:outlineLvl w:val="5"/>
    </w:pPr>
    <w:rPr>
      <w:rFonts w:ascii="Cambria" w:hAnsi="Cambria"/>
      <w:i/>
      <w:iCs/>
      <w:color w:val="243F60"/>
      <w:sz w:val="20"/>
      <w:szCs w:val="20"/>
    </w:rPr>
  </w:style>
  <w:style w:type="paragraph" w:styleId="7">
    <w:name w:val="heading 7"/>
    <w:basedOn w:val="a"/>
    <w:next w:val="a"/>
    <w:link w:val="70"/>
    <w:uiPriority w:val="9"/>
    <w:qFormat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20"/>
      <w:szCs w:val="20"/>
    </w:rPr>
  </w:style>
  <w:style w:type="paragraph" w:styleId="8">
    <w:name w:val="heading 8"/>
    <w:basedOn w:val="a"/>
    <w:next w:val="a"/>
    <w:link w:val="80"/>
    <w:uiPriority w:val="9"/>
    <w:qFormat/>
    <w:pPr>
      <w:keepNext/>
      <w:keepLines/>
      <w:spacing w:before="200"/>
      <w:outlineLvl w:val="7"/>
    </w:pPr>
    <w:rPr>
      <w:rFonts w:ascii="Cambria" w:hAnsi="Cambria"/>
      <w:color w:val="4F81BD"/>
      <w:sz w:val="20"/>
      <w:szCs w:val="20"/>
    </w:rPr>
  </w:style>
  <w:style w:type="paragraph" w:styleId="9">
    <w:name w:val="heading 9"/>
    <w:basedOn w:val="a"/>
    <w:next w:val="a"/>
    <w:link w:val="90"/>
    <w:uiPriority w:val="9"/>
    <w:qFormat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itleChar">
    <w:name w:val="Title Char"/>
    <w:basedOn w:val="a0"/>
    <w:uiPriority w:val="10"/>
    <w:qFormat/>
    <w:rPr>
      <w:rFonts w:ascii="Arial" w:eastAsia="Arial" w:hAnsi="Arial" w:cs="Arial"/>
      <w:spacing w:val="-10"/>
      <w:sz w:val="56"/>
      <w:szCs w:val="56"/>
    </w:rPr>
  </w:style>
  <w:style w:type="character" w:customStyle="1" w:styleId="FooterChar">
    <w:name w:val="Footer Char"/>
    <w:basedOn w:val="a0"/>
    <w:uiPriority w:val="99"/>
    <w:qFormat/>
  </w:style>
  <w:style w:type="character" w:customStyle="1" w:styleId="Heading1Char">
    <w:name w:val="Heading 1 Char"/>
    <w:basedOn w:val="a0"/>
    <w:uiPriority w:val="9"/>
    <w:qFormat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a0"/>
    <w:uiPriority w:val="9"/>
    <w:qFormat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a0"/>
    <w:uiPriority w:val="9"/>
    <w:qFormat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a0"/>
    <w:uiPriority w:val="9"/>
    <w:qFormat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Heading5Char">
    <w:name w:val="Heading 5 Char"/>
    <w:basedOn w:val="a0"/>
    <w:uiPriority w:val="9"/>
    <w:qFormat/>
    <w:rPr>
      <w:rFonts w:ascii="Arial" w:eastAsia="Arial" w:hAnsi="Arial" w:cs="Arial"/>
      <w:color w:val="2F5496" w:themeColor="accent1" w:themeShade="BF"/>
    </w:rPr>
  </w:style>
  <w:style w:type="character" w:customStyle="1" w:styleId="Heading6Char">
    <w:name w:val="Heading 6 Char"/>
    <w:basedOn w:val="a0"/>
    <w:uiPriority w:val="9"/>
    <w:qFormat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a0"/>
    <w:uiPriority w:val="9"/>
    <w:qFormat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a0"/>
    <w:uiPriority w:val="9"/>
    <w:qFormat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a0"/>
    <w:uiPriority w:val="9"/>
    <w:qFormat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11">
    <w:name w:val="Название Знак1"/>
    <w:basedOn w:val="a0"/>
    <w:link w:val="a3"/>
    <w:uiPriority w:val="10"/>
    <w:qFormat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a0"/>
    <w:uiPriority w:val="11"/>
    <w:qFormat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a0"/>
    <w:uiPriority w:val="29"/>
    <w:qFormat/>
    <w:rPr>
      <w:i/>
      <w:iCs/>
      <w:color w:val="404040" w:themeColor="text1" w:themeTint="BF"/>
    </w:rPr>
  </w:style>
  <w:style w:type="character" w:customStyle="1" w:styleId="IntenseQuoteChar">
    <w:name w:val="Intense Quote Char"/>
    <w:basedOn w:val="a0"/>
    <w:uiPriority w:val="30"/>
    <w:qFormat/>
    <w:rPr>
      <w:i/>
      <w:iCs/>
      <w:color w:val="2F5496" w:themeColor="accent1" w:themeShade="BF"/>
    </w:rPr>
  </w:style>
  <w:style w:type="character" w:customStyle="1" w:styleId="HeaderChar">
    <w:name w:val="Header Char"/>
    <w:basedOn w:val="a0"/>
    <w:uiPriority w:val="99"/>
    <w:qFormat/>
  </w:style>
  <w:style w:type="character" w:customStyle="1" w:styleId="a4">
    <w:name w:val="Нижний колонтитул Знак"/>
    <w:basedOn w:val="a0"/>
    <w:link w:val="a5"/>
    <w:uiPriority w:val="99"/>
    <w:qFormat/>
  </w:style>
  <w:style w:type="character" w:customStyle="1" w:styleId="FootnoteTextChar">
    <w:name w:val="Footnote Text Char"/>
    <w:basedOn w:val="a0"/>
    <w:uiPriority w:val="99"/>
    <w:semiHidden/>
    <w:qFormat/>
    <w:rPr>
      <w:sz w:val="20"/>
      <w:szCs w:val="20"/>
    </w:rPr>
  </w:style>
  <w:style w:type="character" w:customStyle="1" w:styleId="EndnoteTextChar">
    <w:name w:val="Endnote Text Char"/>
    <w:basedOn w:val="a0"/>
    <w:uiPriority w:val="99"/>
    <w:semiHidden/>
    <w:qFormat/>
    <w:rPr>
      <w:sz w:val="20"/>
      <w:szCs w:val="20"/>
    </w:rPr>
  </w:style>
  <w:style w:type="character" w:styleId="a6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character" w:customStyle="1" w:styleId="a7">
    <w:name w:val="Символ сноски"/>
    <w:qFormat/>
    <w:rPr>
      <w:vertAlign w:val="superscript"/>
    </w:rPr>
  </w:style>
  <w:style w:type="character" w:styleId="a8">
    <w:name w:val="footnote reference"/>
    <w:rPr>
      <w:vertAlign w:val="superscript"/>
    </w:rPr>
  </w:style>
  <w:style w:type="character" w:styleId="a9">
    <w:name w:val="page number"/>
    <w:basedOn w:val="a0"/>
    <w:qFormat/>
  </w:style>
  <w:style w:type="character" w:styleId="aa">
    <w:name w:val="Hyperlink"/>
    <w:uiPriority w:val="99"/>
    <w:rPr>
      <w:color w:val="0000FF"/>
      <w:u w:val="single"/>
    </w:rPr>
  </w:style>
  <w:style w:type="character" w:styleId="ab">
    <w:name w:val="annotation reference"/>
    <w:uiPriority w:val="99"/>
    <w:semiHidden/>
    <w:qFormat/>
    <w:rPr>
      <w:sz w:val="16"/>
      <w:szCs w:val="16"/>
    </w:rPr>
  </w:style>
  <w:style w:type="character" w:styleId="ac">
    <w:name w:val="Strong"/>
    <w:qFormat/>
    <w:rPr>
      <w:b/>
      <w:bCs/>
    </w:rPr>
  </w:style>
  <w:style w:type="character" w:customStyle="1" w:styleId="60">
    <w:name w:val="Заголовок 6 Знак"/>
    <w:link w:val="6"/>
    <w:uiPriority w:val="9"/>
    <w:qFormat/>
    <w:rPr>
      <w:rFonts w:ascii="Cambria" w:hAnsi="Cambria"/>
      <w:i/>
      <w:iCs/>
      <w:color w:val="243F60"/>
    </w:rPr>
  </w:style>
  <w:style w:type="character" w:customStyle="1" w:styleId="70">
    <w:name w:val="Заголовок 7 Знак"/>
    <w:link w:val="7"/>
    <w:uiPriority w:val="9"/>
    <w:qFormat/>
    <w:rPr>
      <w:rFonts w:ascii="Cambria" w:hAnsi="Cambria"/>
      <w:i/>
      <w:iCs/>
      <w:color w:val="404040"/>
    </w:rPr>
  </w:style>
  <w:style w:type="character" w:customStyle="1" w:styleId="80">
    <w:name w:val="Заголовок 8 Знак"/>
    <w:link w:val="8"/>
    <w:uiPriority w:val="9"/>
    <w:qFormat/>
    <w:rPr>
      <w:rFonts w:ascii="Cambria" w:hAnsi="Cambria"/>
      <w:color w:val="4F81BD"/>
    </w:rPr>
  </w:style>
  <w:style w:type="character" w:customStyle="1" w:styleId="10">
    <w:name w:val="Заголовок 1 Знак"/>
    <w:link w:val="1"/>
    <w:qFormat/>
    <w:rPr>
      <w:rFonts w:eastAsia="Calibri"/>
      <w:b/>
      <w:sz w:val="28"/>
      <w:szCs w:val="28"/>
    </w:rPr>
  </w:style>
  <w:style w:type="character" w:customStyle="1" w:styleId="20">
    <w:name w:val="Заголовок 2 Знак"/>
    <w:link w:val="2"/>
    <w:qFormat/>
    <w:rPr>
      <w:rFonts w:eastAsia="Calibri"/>
      <w:b/>
      <w:bCs/>
      <w:sz w:val="24"/>
      <w:szCs w:val="24"/>
    </w:rPr>
  </w:style>
  <w:style w:type="character" w:customStyle="1" w:styleId="30">
    <w:name w:val="Заголовок 3 Знак"/>
    <w:link w:val="3"/>
    <w:qFormat/>
    <w:rPr>
      <w:rFonts w:eastAsia="Calibri"/>
      <w:b/>
      <w:sz w:val="24"/>
      <w:szCs w:val="24"/>
    </w:rPr>
  </w:style>
  <w:style w:type="character" w:customStyle="1" w:styleId="40">
    <w:name w:val="Заголовок 4 Знак"/>
    <w:link w:val="4"/>
    <w:qFormat/>
    <w:rPr>
      <w:rFonts w:eastAsia="Calibri"/>
      <w:b/>
      <w:bCs/>
      <w:sz w:val="24"/>
      <w:szCs w:val="24"/>
    </w:rPr>
  </w:style>
  <w:style w:type="character" w:customStyle="1" w:styleId="50">
    <w:name w:val="Заголовок 5 Знак"/>
    <w:link w:val="5"/>
    <w:uiPriority w:val="9"/>
    <w:qFormat/>
    <w:rPr>
      <w:b/>
      <w:bCs/>
      <w:i/>
      <w:iCs/>
      <w:sz w:val="26"/>
      <w:szCs w:val="26"/>
    </w:rPr>
  </w:style>
  <w:style w:type="character" w:customStyle="1" w:styleId="90">
    <w:name w:val="Заголовок 9 Знак"/>
    <w:link w:val="9"/>
    <w:uiPriority w:val="9"/>
    <w:qFormat/>
    <w:rPr>
      <w:rFonts w:ascii="Arial" w:hAnsi="Arial" w:cs="Arial"/>
      <w:sz w:val="22"/>
      <w:szCs w:val="22"/>
    </w:rPr>
  </w:style>
  <w:style w:type="character" w:customStyle="1" w:styleId="ad">
    <w:name w:val="Название Знак"/>
    <w:link w:val="12"/>
    <w:uiPriority w:val="10"/>
    <w:qFormat/>
    <w:rPr>
      <w:sz w:val="28"/>
    </w:rPr>
  </w:style>
  <w:style w:type="character" w:customStyle="1" w:styleId="ae">
    <w:name w:val="Подзаголовок Знак"/>
    <w:link w:val="af"/>
    <w:uiPriority w:val="11"/>
    <w:qFormat/>
    <w:rPr>
      <w:rFonts w:ascii="Cambria" w:hAnsi="Cambria"/>
      <w:i/>
      <w:iCs/>
      <w:color w:val="4F81BD"/>
      <w:spacing w:val="15"/>
      <w:sz w:val="24"/>
      <w:szCs w:val="24"/>
    </w:rPr>
  </w:style>
  <w:style w:type="character" w:styleId="af0">
    <w:name w:val="Emphasis"/>
    <w:uiPriority w:val="20"/>
    <w:qFormat/>
    <w:rPr>
      <w:i/>
      <w:iCs/>
    </w:rPr>
  </w:style>
  <w:style w:type="character" w:customStyle="1" w:styleId="21">
    <w:name w:val="Цитата 2 Знак"/>
    <w:link w:val="22"/>
    <w:uiPriority w:val="29"/>
    <w:qFormat/>
    <w:rPr>
      <w:rFonts w:ascii="Calibri" w:eastAsia="Calibri" w:hAnsi="Calibri"/>
      <w:i/>
      <w:iCs/>
      <w:color w:val="000000"/>
    </w:rPr>
  </w:style>
  <w:style w:type="character" w:customStyle="1" w:styleId="af1">
    <w:name w:val="Выделенная цитата Знак"/>
    <w:link w:val="af2"/>
    <w:uiPriority w:val="30"/>
    <w:qFormat/>
    <w:rPr>
      <w:rFonts w:ascii="Calibri" w:eastAsia="Calibri" w:hAnsi="Calibri"/>
      <w:b/>
      <w:bCs/>
      <w:i/>
      <w:iCs/>
      <w:color w:val="4F81BD"/>
    </w:rPr>
  </w:style>
  <w:style w:type="character" w:styleId="af3">
    <w:name w:val="Subtle Emphasis"/>
    <w:uiPriority w:val="19"/>
    <w:qFormat/>
    <w:rPr>
      <w:i/>
      <w:iCs/>
      <w:color w:val="808080"/>
    </w:rPr>
  </w:style>
  <w:style w:type="character" w:styleId="af4">
    <w:name w:val="Intense Emphasis"/>
    <w:uiPriority w:val="21"/>
    <w:qFormat/>
    <w:rPr>
      <w:b/>
      <w:bCs/>
      <w:i/>
      <w:iCs/>
      <w:color w:val="4F81BD"/>
    </w:rPr>
  </w:style>
  <w:style w:type="character" w:styleId="af5">
    <w:name w:val="Subtle Reference"/>
    <w:uiPriority w:val="31"/>
    <w:qFormat/>
    <w:rPr>
      <w:smallCaps/>
      <w:color w:val="C0504D"/>
      <w:u w:val="single"/>
    </w:rPr>
  </w:style>
  <w:style w:type="character" w:styleId="af6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character" w:styleId="af7">
    <w:name w:val="Book Title"/>
    <w:uiPriority w:val="33"/>
    <w:qFormat/>
    <w:rPr>
      <w:b/>
      <w:bCs/>
      <w:smallCaps/>
      <w:spacing w:val="5"/>
    </w:rPr>
  </w:style>
  <w:style w:type="character" w:customStyle="1" w:styleId="af8">
    <w:name w:val="Электронная подпись Знак"/>
    <w:link w:val="af9"/>
    <w:uiPriority w:val="99"/>
    <w:qFormat/>
    <w:rPr>
      <w:rFonts w:eastAsia="Calibri"/>
      <w:sz w:val="24"/>
      <w:szCs w:val="24"/>
    </w:rPr>
  </w:style>
  <w:style w:type="character" w:customStyle="1" w:styleId="13">
    <w:name w:val="Подпункт Знак1"/>
    <w:link w:val="afa"/>
    <w:qFormat/>
    <w:rPr>
      <w:sz w:val="28"/>
    </w:rPr>
  </w:style>
  <w:style w:type="character" w:customStyle="1" w:styleId="afb">
    <w:name w:val="Текст сноски Знак"/>
    <w:link w:val="afc"/>
    <w:uiPriority w:val="99"/>
    <w:qFormat/>
  </w:style>
  <w:style w:type="character" w:customStyle="1" w:styleId="afd">
    <w:name w:val="Основной текст Знак"/>
    <w:link w:val="afe"/>
    <w:qFormat/>
    <w:rPr>
      <w:sz w:val="28"/>
      <w:szCs w:val="28"/>
    </w:rPr>
  </w:style>
  <w:style w:type="character" w:customStyle="1" w:styleId="blk">
    <w:name w:val="blk"/>
    <w:qFormat/>
  </w:style>
  <w:style w:type="character" w:customStyle="1" w:styleId="aff">
    <w:name w:val="Абзац списка Знак"/>
    <w:link w:val="aff0"/>
    <w:uiPriority w:val="34"/>
    <w:qFormat/>
    <w:rPr>
      <w:rFonts w:eastAsia="Calibri"/>
      <w:sz w:val="24"/>
      <w:szCs w:val="24"/>
    </w:rPr>
  </w:style>
  <w:style w:type="character" w:customStyle="1" w:styleId="aff1">
    <w:name w:val="комментарий"/>
    <w:qFormat/>
    <w:rPr>
      <w:b/>
      <w:i/>
      <w:shd w:val="clear" w:color="auto" w:fill="FFFF99"/>
    </w:rPr>
  </w:style>
  <w:style w:type="character" w:customStyle="1" w:styleId="aff2">
    <w:name w:val="Подподпункт Знак"/>
    <w:link w:val="aff3"/>
    <w:qFormat/>
    <w:rPr>
      <w:sz w:val="26"/>
      <w:szCs w:val="26"/>
    </w:rPr>
  </w:style>
  <w:style w:type="character" w:customStyle="1" w:styleId="31">
    <w:name w:val="УРОВЕНЬ_Абзац_тип3 Знак"/>
    <w:link w:val="32"/>
    <w:qFormat/>
    <w:rPr>
      <w:rFonts w:eastAsia="Calibri"/>
      <w:sz w:val="26"/>
      <w:szCs w:val="28"/>
      <w:lang w:eastAsia="en-US"/>
    </w:rPr>
  </w:style>
  <w:style w:type="character" w:customStyle="1" w:styleId="aff4">
    <w:name w:val="Верхний колонтитул Знак"/>
    <w:link w:val="aff5"/>
    <w:uiPriority w:val="99"/>
    <w:qFormat/>
    <w:rPr>
      <w:sz w:val="24"/>
      <w:szCs w:val="24"/>
    </w:rPr>
  </w:style>
  <w:style w:type="character" w:customStyle="1" w:styleId="aff6">
    <w:name w:val="Текст примечания Знак"/>
    <w:link w:val="aff7"/>
    <w:semiHidden/>
    <w:qFormat/>
  </w:style>
  <w:style w:type="character" w:customStyle="1" w:styleId="aff8">
    <w:name w:val="Текст концевой сноски Знак"/>
    <w:basedOn w:val="a0"/>
    <w:link w:val="aff9"/>
    <w:qFormat/>
  </w:style>
  <w:style w:type="character" w:customStyle="1" w:styleId="affa">
    <w:name w:val="Символ концевой сноски"/>
    <w:qFormat/>
    <w:rPr>
      <w:vertAlign w:val="superscript"/>
    </w:rPr>
  </w:style>
  <w:style w:type="character" w:styleId="affb">
    <w:name w:val="endnote reference"/>
    <w:rPr>
      <w:vertAlign w:val="superscript"/>
    </w:rPr>
  </w:style>
  <w:style w:type="character" w:customStyle="1" w:styleId="23">
    <w:name w:val="Пункт2 Знак"/>
    <w:link w:val="24"/>
    <w:qFormat/>
    <w:rPr>
      <w:b/>
      <w:sz w:val="28"/>
    </w:rPr>
  </w:style>
  <w:style w:type="character" w:customStyle="1" w:styleId="14">
    <w:name w:val="УРОВЕНЬ_1. Знак"/>
    <w:qFormat/>
    <w:rPr>
      <w:rFonts w:eastAsia="Calibri"/>
      <w:caps/>
      <w:sz w:val="28"/>
      <w:szCs w:val="28"/>
      <w:lang w:eastAsia="en-US"/>
    </w:rPr>
  </w:style>
  <w:style w:type="character" w:customStyle="1" w:styleId="15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33">
    <w:name w:val="Основной текст с отступом 3 Знак"/>
    <w:link w:val="34"/>
    <w:qFormat/>
    <w:rPr>
      <w:sz w:val="16"/>
      <w:szCs w:val="16"/>
    </w:rPr>
  </w:style>
  <w:style w:type="character" w:customStyle="1" w:styleId="affc">
    <w:name w:val="Ссылка указателя"/>
    <w:qFormat/>
  </w:style>
  <w:style w:type="character" w:customStyle="1" w:styleId="affd">
    <w:name w:val="Символ нумерации"/>
    <w:qFormat/>
  </w:style>
  <w:style w:type="paragraph" w:customStyle="1" w:styleId="affe">
    <w:name w:val="Заголовок"/>
    <w:basedOn w:val="a"/>
    <w:next w:val="afe"/>
    <w:qFormat/>
    <w:pPr>
      <w:keepNext/>
      <w:spacing w:before="240" w:after="120"/>
    </w:pPr>
    <w:rPr>
      <w:rFonts w:ascii="Liberation Sans" w:hAnsi="Liberation Sans"/>
    </w:rPr>
  </w:style>
  <w:style w:type="paragraph" w:styleId="afe">
    <w:name w:val="Body Text"/>
    <w:basedOn w:val="a"/>
    <w:link w:val="afd"/>
    <w:pPr>
      <w:spacing w:after="120"/>
    </w:pPr>
  </w:style>
  <w:style w:type="paragraph" w:styleId="afff">
    <w:name w:val="List"/>
    <w:basedOn w:val="afe"/>
  </w:style>
  <w:style w:type="paragraph" w:styleId="afff0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afff1">
    <w:name w:val="index heading"/>
    <w:basedOn w:val="affe"/>
  </w:style>
  <w:style w:type="paragraph" w:customStyle="1" w:styleId="caption1">
    <w:name w:val="caption1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heading1">
    <w:name w:val="index heading1"/>
    <w:basedOn w:val="affe"/>
    <w:qFormat/>
  </w:style>
  <w:style w:type="paragraph" w:customStyle="1" w:styleId="16">
    <w:name w:val="Заголовок1"/>
    <w:basedOn w:val="a"/>
    <w:next w:val="afe"/>
    <w:qFormat/>
    <w:pPr>
      <w:keepNext/>
      <w:spacing w:before="240" w:after="120"/>
    </w:pPr>
    <w:rPr>
      <w:rFonts w:ascii="Liberation Sans" w:hAnsi="Liberation Sans"/>
    </w:rPr>
  </w:style>
  <w:style w:type="paragraph" w:customStyle="1" w:styleId="caption11">
    <w:name w:val="caption11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heading11">
    <w:name w:val="index heading11"/>
    <w:basedOn w:val="16"/>
    <w:qFormat/>
  </w:style>
  <w:style w:type="paragraph" w:styleId="a3">
    <w:name w:val="Title"/>
    <w:basedOn w:val="a"/>
    <w:next w:val="a"/>
    <w:link w:val="11"/>
    <w:uiPriority w:val="10"/>
    <w:qFormat/>
    <w:pPr>
      <w:spacing w:after="80"/>
      <w:contextualSpacing/>
    </w:pPr>
    <w:rPr>
      <w:rFonts w:ascii="Arial" w:eastAsia="Arial" w:hAnsi="Arial" w:cs="Arial"/>
      <w:spacing w:val="-10"/>
      <w:sz w:val="56"/>
      <w:szCs w:val="56"/>
    </w:rPr>
  </w:style>
  <w:style w:type="paragraph" w:styleId="afff2">
    <w:name w:val="table of figures"/>
    <w:basedOn w:val="a"/>
    <w:next w:val="a"/>
    <w:uiPriority w:val="99"/>
    <w:unhideWhenUsed/>
    <w:qFormat/>
  </w:style>
  <w:style w:type="paragraph" w:customStyle="1" w:styleId="indexheading111">
    <w:name w:val="index heading111"/>
    <w:basedOn w:val="16"/>
    <w:qFormat/>
  </w:style>
  <w:style w:type="paragraph" w:customStyle="1" w:styleId="caption111">
    <w:name w:val="caption111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heading1111">
    <w:name w:val="index heading1111"/>
    <w:basedOn w:val="16"/>
    <w:qFormat/>
  </w:style>
  <w:style w:type="paragraph" w:customStyle="1" w:styleId="afff3">
    <w:name w:val="Название раздела инструкции"/>
    <w:basedOn w:val="a"/>
    <w:qFormat/>
    <w:pPr>
      <w:jc w:val="center"/>
    </w:pPr>
    <w:rPr>
      <w:b/>
    </w:rPr>
  </w:style>
  <w:style w:type="paragraph" w:customStyle="1" w:styleId="afff4">
    <w:name w:val="Раздел положения"/>
    <w:basedOn w:val="a"/>
    <w:qFormat/>
    <w:pPr>
      <w:tabs>
        <w:tab w:val="left" w:pos="360"/>
      </w:tabs>
      <w:spacing w:before="80" w:after="80"/>
      <w:ind w:left="360" w:hanging="360"/>
      <w:jc w:val="center"/>
    </w:pPr>
    <w:rPr>
      <w:b/>
      <w:sz w:val="32"/>
      <w:szCs w:val="32"/>
    </w:rPr>
  </w:style>
  <w:style w:type="paragraph" w:customStyle="1" w:styleId="afff5">
    <w:name w:val="Подраздел раздела положения"/>
    <w:basedOn w:val="a"/>
    <w:qFormat/>
    <w:pPr>
      <w:tabs>
        <w:tab w:val="left" w:pos="357"/>
      </w:tabs>
      <w:spacing w:before="80" w:after="80"/>
      <w:jc w:val="both"/>
    </w:pPr>
  </w:style>
  <w:style w:type="paragraph" w:styleId="afc">
    <w:name w:val="footnote text"/>
    <w:basedOn w:val="a"/>
    <w:link w:val="afb"/>
    <w:uiPriority w:val="99"/>
    <w:rPr>
      <w:sz w:val="20"/>
      <w:szCs w:val="20"/>
    </w:rPr>
  </w:style>
  <w:style w:type="paragraph" w:customStyle="1" w:styleId="17">
    <w:name w:val="Шапка 1"/>
    <w:basedOn w:val="a"/>
    <w:qFormat/>
    <w:pPr>
      <w:pBdr>
        <w:bottom w:val="single" w:sz="24" w:space="1" w:color="000000"/>
      </w:pBdr>
      <w:spacing w:after="240"/>
      <w:jc w:val="center"/>
    </w:pPr>
    <w:rPr>
      <w:sz w:val="22"/>
      <w:szCs w:val="22"/>
    </w:rPr>
  </w:style>
  <w:style w:type="paragraph" w:customStyle="1" w:styleId="25">
    <w:name w:val="Шапка 2"/>
    <w:basedOn w:val="a"/>
    <w:qFormat/>
    <w:pPr>
      <w:pBdr>
        <w:bottom w:val="single" w:sz="24" w:space="1" w:color="000000"/>
      </w:pBdr>
      <w:spacing w:after="120"/>
      <w:jc w:val="center"/>
    </w:pPr>
    <w:rPr>
      <w:b/>
      <w:sz w:val="22"/>
      <w:szCs w:val="22"/>
    </w:rPr>
  </w:style>
  <w:style w:type="paragraph" w:customStyle="1" w:styleId="35">
    <w:name w:val="Шапка 3"/>
    <w:basedOn w:val="a"/>
    <w:qFormat/>
    <w:pPr>
      <w:pBdr>
        <w:bottom w:val="single" w:sz="24" w:space="1" w:color="000000"/>
      </w:pBdr>
      <w:spacing w:before="240" w:after="360"/>
      <w:jc w:val="center"/>
    </w:pPr>
    <w:rPr>
      <w:b/>
      <w:sz w:val="24"/>
      <w:szCs w:val="24"/>
    </w:rPr>
  </w:style>
  <w:style w:type="paragraph" w:customStyle="1" w:styleId="12">
    <w:name w:val="Название1"/>
    <w:basedOn w:val="a"/>
    <w:link w:val="ad"/>
    <w:uiPriority w:val="10"/>
    <w:qFormat/>
    <w:pPr>
      <w:jc w:val="center"/>
    </w:pPr>
    <w:rPr>
      <w:szCs w:val="20"/>
    </w:rPr>
  </w:style>
  <w:style w:type="paragraph" w:customStyle="1" w:styleId="afff6">
    <w:name w:val="Колонтитул"/>
    <w:basedOn w:val="a"/>
    <w:qFormat/>
  </w:style>
  <w:style w:type="paragraph" w:styleId="aff5">
    <w:name w:val="header"/>
    <w:basedOn w:val="a"/>
    <w:link w:val="aff4"/>
    <w:pPr>
      <w:tabs>
        <w:tab w:val="center" w:pos="4677"/>
        <w:tab w:val="right" w:pos="9355"/>
      </w:tabs>
    </w:pPr>
    <w:rPr>
      <w:sz w:val="24"/>
      <w:szCs w:val="24"/>
    </w:rPr>
  </w:style>
  <w:style w:type="paragraph" w:styleId="afff7">
    <w:name w:val="Body Text Indent"/>
    <w:basedOn w:val="a"/>
    <w:pPr>
      <w:ind w:left="360"/>
    </w:pPr>
    <w:rPr>
      <w:sz w:val="24"/>
      <w:szCs w:val="24"/>
    </w:rPr>
  </w:style>
  <w:style w:type="paragraph" w:styleId="a5">
    <w:name w:val="footer"/>
    <w:basedOn w:val="a"/>
    <w:link w:val="a4"/>
    <w:pPr>
      <w:tabs>
        <w:tab w:val="center" w:pos="4677"/>
        <w:tab w:val="right" w:pos="9355"/>
      </w:tabs>
    </w:pPr>
  </w:style>
  <w:style w:type="paragraph" w:styleId="26">
    <w:name w:val="Body Text Indent 2"/>
    <w:basedOn w:val="a"/>
    <w:qFormat/>
    <w:pPr>
      <w:spacing w:after="120" w:line="480" w:lineRule="auto"/>
      <w:ind w:left="283"/>
    </w:pPr>
  </w:style>
  <w:style w:type="paragraph" w:styleId="36">
    <w:name w:val="Body Text 3"/>
    <w:basedOn w:val="a"/>
    <w:qFormat/>
    <w:pPr>
      <w:spacing w:after="120"/>
    </w:pPr>
    <w:rPr>
      <w:sz w:val="16"/>
      <w:szCs w:val="16"/>
    </w:rPr>
  </w:style>
  <w:style w:type="paragraph" w:styleId="34">
    <w:name w:val="Body Text Indent 3"/>
    <w:basedOn w:val="a"/>
    <w:link w:val="33"/>
    <w:qFormat/>
    <w:pPr>
      <w:spacing w:after="120"/>
      <w:ind w:left="283"/>
    </w:pPr>
    <w:rPr>
      <w:sz w:val="16"/>
      <w:szCs w:val="16"/>
    </w:rPr>
  </w:style>
  <w:style w:type="paragraph" w:styleId="27">
    <w:name w:val="Body Text 2"/>
    <w:basedOn w:val="a"/>
    <w:qFormat/>
    <w:pPr>
      <w:spacing w:after="120" w:line="480" w:lineRule="auto"/>
    </w:pPr>
  </w:style>
  <w:style w:type="paragraph" w:styleId="afff8">
    <w:name w:val="Block Text"/>
    <w:basedOn w:val="a"/>
    <w:qFormat/>
    <w:pPr>
      <w:ind w:left="-567" w:right="-766"/>
      <w:jc w:val="center"/>
    </w:pPr>
    <w:rPr>
      <w:b/>
      <w:bCs/>
      <w:sz w:val="24"/>
      <w:szCs w:val="20"/>
    </w:rPr>
  </w:style>
  <w:style w:type="paragraph" w:customStyle="1" w:styleId="afa">
    <w:name w:val="Подпункт"/>
    <w:basedOn w:val="a"/>
    <w:link w:val="13"/>
    <w:qFormat/>
    <w:pPr>
      <w:tabs>
        <w:tab w:val="left" w:pos="1134"/>
      </w:tabs>
      <w:spacing w:line="360" w:lineRule="auto"/>
      <w:ind w:left="1134" w:hanging="1134"/>
      <w:jc w:val="both"/>
    </w:pPr>
    <w:rPr>
      <w:szCs w:val="20"/>
    </w:rPr>
  </w:style>
  <w:style w:type="paragraph" w:customStyle="1" w:styleId="24">
    <w:name w:val="Пункт2"/>
    <w:basedOn w:val="a"/>
    <w:link w:val="23"/>
    <w:qFormat/>
    <w:pPr>
      <w:keepNext/>
      <w:tabs>
        <w:tab w:val="left" w:pos="1134"/>
      </w:tabs>
      <w:spacing w:before="240" w:after="120"/>
      <w:ind w:left="1134" w:hanging="1134"/>
      <w:outlineLvl w:val="2"/>
    </w:pPr>
    <w:rPr>
      <w:b/>
      <w:szCs w:val="20"/>
    </w:rPr>
  </w:style>
  <w:style w:type="paragraph" w:styleId="18">
    <w:name w:val="toc 1"/>
    <w:basedOn w:val="a"/>
    <w:next w:val="a"/>
    <w:uiPriority w:val="39"/>
    <w:pPr>
      <w:spacing w:before="120"/>
    </w:pPr>
    <w:rPr>
      <w:rFonts w:cs="Calibri Light (Заголовки)"/>
      <w:b/>
      <w:bCs/>
      <w:sz w:val="24"/>
      <w:szCs w:val="24"/>
    </w:rPr>
  </w:style>
  <w:style w:type="paragraph" w:styleId="37">
    <w:name w:val="toc 3"/>
    <w:basedOn w:val="a"/>
    <w:next w:val="a"/>
    <w:uiPriority w:val="39"/>
    <w:pPr>
      <w:ind w:left="280"/>
    </w:pPr>
    <w:rPr>
      <w:rFonts w:cstheme="minorHAnsi"/>
      <w:sz w:val="20"/>
      <w:szCs w:val="20"/>
    </w:rPr>
  </w:style>
  <w:style w:type="paragraph" w:customStyle="1" w:styleId="afff9">
    <w:name w:val="Раздел регламента"/>
    <w:basedOn w:val="a"/>
    <w:qFormat/>
  </w:style>
  <w:style w:type="paragraph" w:customStyle="1" w:styleId="afffa">
    <w:name w:val="Приложение к регламенту"/>
    <w:basedOn w:val="a"/>
    <w:qFormat/>
    <w:pPr>
      <w:jc w:val="right"/>
    </w:pPr>
  </w:style>
  <w:style w:type="paragraph" w:styleId="28">
    <w:name w:val="toc 2"/>
    <w:basedOn w:val="a"/>
    <w:next w:val="a"/>
    <w:uiPriority w:val="39"/>
    <w:pPr>
      <w:spacing w:before="240"/>
    </w:pPr>
    <w:rPr>
      <w:rFonts w:cstheme="minorHAnsi"/>
      <w:b/>
      <w:bCs/>
      <w:sz w:val="20"/>
      <w:szCs w:val="20"/>
    </w:rPr>
  </w:style>
  <w:style w:type="paragraph" w:styleId="afffb">
    <w:name w:val="Balloon Text"/>
    <w:basedOn w:val="a"/>
    <w:semiHidden/>
    <w:qFormat/>
    <w:rPr>
      <w:rFonts w:ascii="Tahoma" w:hAnsi="Tahoma" w:cs="Tahoma"/>
      <w:sz w:val="16"/>
      <w:szCs w:val="16"/>
    </w:rPr>
  </w:style>
  <w:style w:type="paragraph" w:styleId="aff7">
    <w:name w:val="annotation text"/>
    <w:basedOn w:val="a"/>
    <w:link w:val="aff6"/>
    <w:semiHidden/>
    <w:qFormat/>
    <w:rPr>
      <w:sz w:val="20"/>
      <w:szCs w:val="20"/>
    </w:rPr>
  </w:style>
  <w:style w:type="paragraph" w:styleId="afffc">
    <w:name w:val="annotation subject"/>
    <w:basedOn w:val="aff7"/>
    <w:next w:val="aff7"/>
    <w:semiHidden/>
    <w:qFormat/>
    <w:rPr>
      <w:b/>
      <w:bCs/>
    </w:rPr>
  </w:style>
  <w:style w:type="paragraph" w:customStyle="1" w:styleId="19">
    <w:name w:val="Обычный (веб)1"/>
    <w:basedOn w:val="a"/>
    <w:uiPriority w:val="99"/>
    <w:qFormat/>
    <w:pPr>
      <w:spacing w:beforeAutospacing="1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91">
    <w:name w:val="toc 9"/>
    <w:basedOn w:val="a"/>
    <w:next w:val="a"/>
    <w:semiHidden/>
    <w:pPr>
      <w:ind w:left="1960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"/>
    <w:next w:val="a"/>
    <w:semiHidden/>
    <w:pPr>
      <w:ind w:left="84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"/>
    <w:next w:val="a"/>
    <w:uiPriority w:val="39"/>
    <w:pPr>
      <w:ind w:left="560"/>
    </w:pPr>
    <w:rPr>
      <w:rFonts w:cstheme="minorHAnsi"/>
      <w:sz w:val="20"/>
      <w:szCs w:val="20"/>
    </w:rPr>
  </w:style>
  <w:style w:type="paragraph" w:customStyle="1" w:styleId="29">
    <w:name w:val="Раздел положения 2"/>
    <w:basedOn w:val="a"/>
    <w:qFormat/>
    <w:pPr>
      <w:pageBreakBefore/>
      <w:jc w:val="both"/>
      <w:outlineLvl w:val="0"/>
    </w:pPr>
    <w:rPr>
      <w:b/>
    </w:rPr>
  </w:style>
  <w:style w:type="paragraph" w:customStyle="1" w:styleId="afffd">
    <w:name w:val="Знак Знак Знак Знак Знак Знак Знак Знак Знак"/>
    <w:basedOn w:val="a"/>
    <w:qFormat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styleId="afffe">
    <w:name w:val="No Spacing"/>
    <w:basedOn w:val="a"/>
    <w:uiPriority w:val="1"/>
    <w:qFormat/>
    <w:pPr>
      <w:spacing w:line="360" w:lineRule="auto"/>
    </w:pPr>
    <w:rPr>
      <w:rFonts w:eastAsia="Calibri"/>
      <w:sz w:val="24"/>
      <w:szCs w:val="24"/>
    </w:rPr>
  </w:style>
  <w:style w:type="paragraph" w:customStyle="1" w:styleId="caption1111">
    <w:name w:val="caption1111"/>
    <w:basedOn w:val="a"/>
    <w:next w:val="a"/>
    <w:uiPriority w:val="35"/>
    <w:qFormat/>
    <w:rPr>
      <w:rFonts w:eastAsia="Calibri"/>
      <w:b/>
      <w:bCs/>
      <w:color w:val="4F81BD"/>
      <w:sz w:val="18"/>
      <w:szCs w:val="18"/>
    </w:rPr>
  </w:style>
  <w:style w:type="paragraph" w:styleId="af">
    <w:name w:val="Subtitle"/>
    <w:basedOn w:val="a"/>
    <w:next w:val="a"/>
    <w:link w:val="ae"/>
    <w:uiPriority w:val="11"/>
    <w:qFormat/>
    <w:pPr>
      <w:ind w:left="1066" w:firstLine="709"/>
    </w:pPr>
    <w:rPr>
      <w:rFonts w:ascii="Cambria" w:hAnsi="Cambria"/>
      <w:i/>
      <w:iCs/>
      <w:color w:val="4F81BD"/>
      <w:spacing w:val="15"/>
      <w:sz w:val="24"/>
      <w:szCs w:val="24"/>
    </w:rPr>
  </w:style>
  <w:style w:type="paragraph" w:styleId="aff0">
    <w:name w:val="List Paragraph"/>
    <w:basedOn w:val="a"/>
    <w:link w:val="aff"/>
    <w:uiPriority w:val="34"/>
    <w:qFormat/>
    <w:pPr>
      <w:ind w:left="720"/>
      <w:contextualSpacing/>
    </w:pPr>
    <w:rPr>
      <w:rFonts w:eastAsia="Calibri"/>
      <w:sz w:val="24"/>
      <w:szCs w:val="24"/>
    </w:rPr>
  </w:style>
  <w:style w:type="paragraph" w:styleId="22">
    <w:name w:val="Quote"/>
    <w:basedOn w:val="a"/>
    <w:next w:val="a"/>
    <w:link w:val="21"/>
    <w:uiPriority w:val="29"/>
    <w:qFormat/>
    <w:rPr>
      <w:rFonts w:ascii="Calibri" w:eastAsia="Calibri" w:hAnsi="Calibri"/>
      <w:i/>
      <w:iCs/>
      <w:color w:val="000000"/>
      <w:sz w:val="20"/>
      <w:szCs w:val="20"/>
    </w:rPr>
  </w:style>
  <w:style w:type="paragraph" w:styleId="af2">
    <w:name w:val="Intense Quote"/>
    <w:basedOn w:val="a"/>
    <w:next w:val="a"/>
    <w:link w:val="af1"/>
    <w:uiPriority w:val="30"/>
    <w:qFormat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Calibri" w:hAnsi="Calibri"/>
      <w:b/>
      <w:bCs/>
      <w:i/>
      <w:iCs/>
      <w:color w:val="4F81BD"/>
      <w:sz w:val="20"/>
      <w:szCs w:val="20"/>
    </w:rPr>
  </w:style>
  <w:style w:type="paragraph" w:styleId="affff">
    <w:name w:val="TOC Heading"/>
    <w:basedOn w:val="1"/>
    <w:next w:val="a"/>
    <w:uiPriority w:val="39"/>
    <w:qFormat/>
    <w:pPr>
      <w:keepLines/>
      <w:spacing w:before="480"/>
      <w:outlineLvl w:val="9"/>
    </w:pPr>
    <w:rPr>
      <w:rFonts w:ascii="Cambria" w:hAnsi="Cambria"/>
      <w:bCs/>
      <w:color w:val="365F91"/>
    </w:rPr>
  </w:style>
  <w:style w:type="paragraph" w:styleId="af9">
    <w:name w:val="E-mail Signature"/>
    <w:basedOn w:val="a"/>
    <w:link w:val="af8"/>
    <w:uiPriority w:val="99"/>
    <w:unhideWhenUsed/>
    <w:qFormat/>
    <w:rPr>
      <w:rFonts w:eastAsia="Calibri"/>
      <w:sz w:val="24"/>
      <w:szCs w:val="24"/>
    </w:rPr>
  </w:style>
  <w:style w:type="paragraph" w:customStyle="1" w:styleId="affff0">
    <w:name w:val="Знак"/>
    <w:basedOn w:val="a"/>
    <w:qFormat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8">
    <w:name w:val="Нумерованный список ур3"/>
    <w:basedOn w:val="a"/>
    <w:qFormat/>
    <w:pPr>
      <w:tabs>
        <w:tab w:val="left" w:pos="1233"/>
      </w:tabs>
      <w:ind w:left="1233" w:hanging="360"/>
      <w:jc w:val="both"/>
    </w:pPr>
    <w:rPr>
      <w:rFonts w:ascii="Garamond" w:hAnsi="Garamond"/>
      <w:sz w:val="24"/>
      <w:szCs w:val="20"/>
    </w:rPr>
  </w:style>
  <w:style w:type="paragraph" w:customStyle="1" w:styleId="410">
    <w:name w:val="Маркированный список 41"/>
    <w:basedOn w:val="a"/>
    <w:qFormat/>
    <w:pPr>
      <w:tabs>
        <w:tab w:val="left" w:pos="0"/>
      </w:tabs>
      <w:spacing w:before="120"/>
      <w:ind w:left="-207" w:hanging="360"/>
      <w:jc w:val="both"/>
    </w:pPr>
    <w:rPr>
      <w:rFonts w:ascii="Garamond" w:hAnsi="Garamond"/>
      <w:sz w:val="24"/>
      <w:szCs w:val="20"/>
    </w:rPr>
  </w:style>
  <w:style w:type="paragraph" w:customStyle="1" w:styleId="2a">
    <w:name w:val="Нумерованный список ур2"/>
    <w:basedOn w:val="a"/>
    <w:qFormat/>
    <w:pPr>
      <w:tabs>
        <w:tab w:val="left" w:pos="513"/>
      </w:tabs>
      <w:spacing w:before="120"/>
      <w:ind w:left="513" w:hanging="360"/>
      <w:jc w:val="both"/>
    </w:pPr>
    <w:rPr>
      <w:rFonts w:ascii="Garamond" w:hAnsi="Garamond"/>
      <w:sz w:val="24"/>
      <w:szCs w:val="20"/>
    </w:rPr>
  </w:style>
  <w:style w:type="paragraph" w:styleId="affff1">
    <w:name w:val="Revision"/>
    <w:uiPriority w:val="99"/>
    <w:semiHidden/>
    <w:qFormat/>
    <w:rPr>
      <w:rFonts w:eastAsia="Calibri"/>
      <w:sz w:val="24"/>
      <w:szCs w:val="24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hAnsi="Arial" w:cs="Arial"/>
    </w:rPr>
  </w:style>
  <w:style w:type="paragraph" w:customStyle="1" w:styleId="39">
    <w:name w:val="Знак Знак3 Знак Знак"/>
    <w:basedOn w:val="a"/>
    <w:qFormat/>
    <w:pPr>
      <w:spacing w:after="160" w:line="240" w:lineRule="exact"/>
      <w:jc w:val="both"/>
    </w:pPr>
    <w:rPr>
      <w:rFonts w:ascii="Verdana" w:hAnsi="Verdana" w:cs="Verdana"/>
      <w:sz w:val="22"/>
      <w:szCs w:val="22"/>
      <w:lang w:val="en-US" w:eastAsia="en-US"/>
    </w:rPr>
  </w:style>
  <w:style w:type="paragraph" w:customStyle="1" w:styleId="affff2">
    <w:name w:val="Пункт"/>
    <w:basedOn w:val="a"/>
    <w:qFormat/>
    <w:pPr>
      <w:widowControl w:val="0"/>
      <w:tabs>
        <w:tab w:val="left" w:pos="1134"/>
      </w:tabs>
      <w:spacing w:before="120" w:line="360" w:lineRule="auto"/>
      <w:ind w:left="1134" w:right="800" w:hanging="1134"/>
      <w:jc w:val="both"/>
    </w:pPr>
    <w:rPr>
      <w:rFonts w:ascii="Arial" w:hAnsi="Arial"/>
      <w:b/>
      <w:i/>
      <w:szCs w:val="20"/>
    </w:rPr>
  </w:style>
  <w:style w:type="paragraph" w:customStyle="1" w:styleId="1a">
    <w:name w:val="Абзац списка1"/>
    <w:basedOn w:val="a"/>
    <w:qFormat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f3">
    <w:name w:val="Таблица"/>
    <w:basedOn w:val="a"/>
    <w:qFormat/>
    <w:pPr>
      <w:keepNext/>
      <w:spacing w:before="60" w:after="60"/>
      <w:jc w:val="center"/>
    </w:pPr>
    <w:rPr>
      <w:rFonts w:eastAsia="Calibri"/>
      <w:b/>
      <w:sz w:val="24"/>
      <w:szCs w:val="24"/>
    </w:rPr>
  </w:style>
  <w:style w:type="paragraph" w:customStyle="1" w:styleId="affff4">
    <w:name w:val="Таблица шапка"/>
    <w:basedOn w:val="a"/>
    <w:qFormat/>
    <w:pPr>
      <w:keepNext/>
      <w:spacing w:before="40" w:after="40"/>
      <w:ind w:left="57" w:right="57"/>
    </w:pPr>
    <w:rPr>
      <w:sz w:val="22"/>
      <w:szCs w:val="26"/>
    </w:rPr>
  </w:style>
  <w:style w:type="paragraph" w:customStyle="1" w:styleId="aff3">
    <w:name w:val="Подподпункт"/>
    <w:basedOn w:val="afa"/>
    <w:link w:val="aff2"/>
    <w:qFormat/>
    <w:pPr>
      <w:tabs>
        <w:tab w:val="clear" w:pos="1134"/>
        <w:tab w:val="left" w:pos="5104"/>
      </w:tabs>
      <w:spacing w:before="120" w:line="240" w:lineRule="auto"/>
      <w:ind w:left="5104" w:hanging="567"/>
    </w:pPr>
    <w:rPr>
      <w:sz w:val="26"/>
      <w:szCs w:val="26"/>
    </w:rPr>
  </w:style>
  <w:style w:type="paragraph" w:customStyle="1" w:styleId="affff5">
    <w:name w:val="УРОВЕНЬ_(а)"/>
    <w:basedOn w:val="aff0"/>
    <w:qFormat/>
    <w:pPr>
      <w:tabs>
        <w:tab w:val="left" w:pos="0"/>
      </w:tabs>
      <w:spacing w:before="120" w:line="360" w:lineRule="exact"/>
      <w:ind w:left="1985" w:hanging="567"/>
      <w:contextualSpacing w:val="0"/>
      <w:jc w:val="both"/>
      <w:outlineLvl w:val="3"/>
    </w:pPr>
    <w:rPr>
      <w:sz w:val="26"/>
      <w:szCs w:val="28"/>
      <w:lang w:eastAsia="en-US"/>
    </w:rPr>
  </w:style>
  <w:style w:type="paragraph" w:customStyle="1" w:styleId="-">
    <w:name w:val="УРОВЕНЬ_-"/>
    <w:basedOn w:val="aff0"/>
    <w:qFormat/>
    <w:pPr>
      <w:tabs>
        <w:tab w:val="left" w:pos="0"/>
      </w:tabs>
      <w:spacing w:before="120" w:line="360" w:lineRule="exact"/>
      <w:ind w:left="2268" w:hanging="567"/>
      <w:contextualSpacing w:val="0"/>
      <w:jc w:val="both"/>
      <w:outlineLvl w:val="4"/>
    </w:pPr>
    <w:rPr>
      <w:sz w:val="26"/>
      <w:szCs w:val="28"/>
      <w:lang w:eastAsia="en-US"/>
    </w:rPr>
  </w:style>
  <w:style w:type="paragraph" w:customStyle="1" w:styleId="2b">
    <w:name w:val="УРОВЕНЬ_Абзац_тип2"/>
    <w:basedOn w:val="aff0"/>
    <w:qFormat/>
    <w:pPr>
      <w:tabs>
        <w:tab w:val="left" w:pos="0"/>
      </w:tabs>
      <w:spacing w:before="120" w:line="360" w:lineRule="exact"/>
      <w:ind w:left="1701"/>
      <w:contextualSpacing w:val="0"/>
      <w:jc w:val="both"/>
    </w:pPr>
    <w:rPr>
      <w:sz w:val="26"/>
      <w:szCs w:val="28"/>
      <w:lang w:eastAsia="en-US"/>
    </w:rPr>
  </w:style>
  <w:style w:type="paragraph" w:customStyle="1" w:styleId="32">
    <w:name w:val="УРОВЕНЬ_Абзац_тип3"/>
    <w:basedOn w:val="aff0"/>
    <w:link w:val="31"/>
    <w:qFormat/>
    <w:pPr>
      <w:tabs>
        <w:tab w:val="left" w:pos="0"/>
      </w:tabs>
      <w:spacing w:before="120" w:line="360" w:lineRule="exact"/>
      <w:ind w:left="0"/>
      <w:contextualSpacing w:val="0"/>
      <w:jc w:val="both"/>
    </w:pPr>
    <w:rPr>
      <w:sz w:val="26"/>
      <w:szCs w:val="28"/>
      <w:lang w:eastAsia="en-US"/>
    </w:rPr>
  </w:style>
  <w:style w:type="paragraph" w:customStyle="1" w:styleId="affff6">
    <w:name w:val="УРОВЕНЬ_Подпись"/>
    <w:basedOn w:val="aff0"/>
    <w:qFormat/>
    <w:pPr>
      <w:keepNext/>
      <w:tabs>
        <w:tab w:val="left" w:pos="0"/>
      </w:tabs>
      <w:spacing w:before="120" w:after="120" w:line="360" w:lineRule="exact"/>
      <w:ind w:left="1134"/>
      <w:contextualSpacing w:val="0"/>
      <w:jc w:val="right"/>
      <w:outlineLvl w:val="3"/>
    </w:pPr>
    <w:rPr>
      <w:sz w:val="26"/>
      <w:szCs w:val="28"/>
      <w:lang w:eastAsia="en-US"/>
    </w:rPr>
  </w:style>
  <w:style w:type="paragraph" w:styleId="aff9">
    <w:name w:val="endnote text"/>
    <w:basedOn w:val="a"/>
    <w:link w:val="aff8"/>
    <w:rPr>
      <w:sz w:val="20"/>
      <w:szCs w:val="20"/>
    </w:rPr>
  </w:style>
  <w:style w:type="paragraph" w:customStyle="1" w:styleId="2c">
    <w:name w:val="Заголовок 2 КВВ"/>
    <w:basedOn w:val="a"/>
    <w:qFormat/>
    <w:pPr>
      <w:keepNext/>
      <w:tabs>
        <w:tab w:val="left" w:pos="0"/>
      </w:tabs>
      <w:spacing w:before="120" w:after="120"/>
      <w:ind w:left="1429" w:hanging="360"/>
      <w:jc w:val="both"/>
      <w:outlineLvl w:val="0"/>
    </w:pPr>
    <w:rPr>
      <w:b/>
      <w:sz w:val="24"/>
      <w:szCs w:val="20"/>
    </w:rPr>
  </w:style>
  <w:style w:type="paragraph" w:customStyle="1" w:styleId="affff7">
    <w:name w:val="Таблица текст"/>
    <w:basedOn w:val="a"/>
    <w:qFormat/>
    <w:pPr>
      <w:spacing w:before="40" w:after="40"/>
      <w:ind w:left="57" w:right="57"/>
    </w:pPr>
    <w:rPr>
      <w:sz w:val="24"/>
      <w:szCs w:val="26"/>
    </w:rPr>
  </w:style>
  <w:style w:type="paragraph" w:styleId="affff8">
    <w:name w:val="Normal (Web)"/>
    <w:basedOn w:val="a"/>
    <w:uiPriority w:val="99"/>
    <w:unhideWhenUsed/>
    <w:qFormat/>
    <w:pPr>
      <w:spacing w:beforeAutospacing="1" w:afterAutospacing="1"/>
    </w:pPr>
    <w:rPr>
      <w:sz w:val="24"/>
      <w:szCs w:val="24"/>
    </w:rPr>
  </w:style>
  <w:style w:type="paragraph" w:customStyle="1" w:styleId="1b">
    <w:name w:val="УРОВЕНЬ_1."/>
    <w:basedOn w:val="aff0"/>
    <w:qFormat/>
    <w:pPr>
      <w:keepNext/>
      <w:keepLines/>
      <w:spacing w:before="240" w:after="120" w:line="276" w:lineRule="auto"/>
      <w:ind w:left="0"/>
      <w:contextualSpacing w:val="0"/>
      <w:jc w:val="both"/>
      <w:outlineLvl w:val="0"/>
    </w:pPr>
    <w:rPr>
      <w:caps/>
      <w:sz w:val="28"/>
      <w:szCs w:val="28"/>
      <w:lang w:eastAsia="en-US"/>
    </w:rPr>
  </w:style>
  <w:style w:type="paragraph" w:styleId="61">
    <w:name w:val="toc 6"/>
    <w:basedOn w:val="a"/>
    <w:next w:val="a"/>
    <w:unhideWhenUsed/>
    <w:pPr>
      <w:ind w:left="112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"/>
    <w:next w:val="a"/>
    <w:unhideWhenUsed/>
    <w:pPr>
      <w:ind w:left="140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"/>
    <w:next w:val="a"/>
    <w:unhideWhenUsed/>
    <w:pPr>
      <w:ind w:left="1680"/>
    </w:pPr>
    <w:rPr>
      <w:rFonts w:asciiTheme="minorHAnsi" w:hAnsiTheme="minorHAnsi" w:cstheme="minorHAnsi"/>
      <w:sz w:val="20"/>
      <w:szCs w:val="20"/>
    </w:rPr>
  </w:style>
  <w:style w:type="paragraph" w:customStyle="1" w:styleId="affff9">
    <w:name w:val="Содержимое врезки"/>
    <w:basedOn w:val="a"/>
    <w:qFormat/>
  </w:style>
  <w:style w:type="paragraph" w:customStyle="1" w:styleId="affffa">
    <w:name w:val="Содержимое таблицы"/>
    <w:basedOn w:val="a"/>
    <w:qFormat/>
    <w:pPr>
      <w:widowControl w:val="0"/>
      <w:suppressLineNumbers/>
    </w:pPr>
  </w:style>
  <w:style w:type="paragraph" w:customStyle="1" w:styleId="affffb">
    <w:name w:val="Заголовок таблицы"/>
    <w:basedOn w:val="affffa"/>
    <w:qFormat/>
    <w:pPr>
      <w:jc w:val="center"/>
    </w:pPr>
    <w:rPr>
      <w:b/>
      <w:bCs/>
    </w:rPr>
  </w:style>
  <w:style w:type="paragraph" w:customStyle="1" w:styleId="Main14">
    <w:name w:val="Main 14"/>
    <w:basedOn w:val="afff0"/>
    <w:qFormat/>
    <w:pPr>
      <w:spacing w:before="60" w:after="0" w:line="312" w:lineRule="auto"/>
      <w:ind w:firstLine="709"/>
      <w:jc w:val="both"/>
    </w:pPr>
    <w:rPr>
      <w:rFonts w:eastAsia="Batang" w:cs="Times New Roman"/>
      <w:i w:val="0"/>
      <w:iCs w:val="0"/>
      <w:sz w:val="28"/>
      <w:szCs w:val="28"/>
      <w:lang w:eastAsia="ko-KR"/>
    </w:rPr>
  </w:style>
  <w:style w:type="numbering" w:customStyle="1" w:styleId="1c">
    <w:name w:val="Стиль1"/>
    <w:uiPriority w:val="99"/>
    <w:qFormat/>
  </w:style>
  <w:style w:type="numbering" w:customStyle="1" w:styleId="2d">
    <w:name w:val="Стиль2"/>
    <w:uiPriority w:val="99"/>
    <w:qFormat/>
  </w:style>
  <w:style w:type="numbering" w:customStyle="1" w:styleId="12706396451">
    <w:name w:val="12706396451"/>
    <w:qFormat/>
  </w:style>
  <w:style w:type="table" w:styleId="1d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FFFFF" w:fill="FFFFFF" w:themeFill="text1" w:themeFillTint="00"/>
      </w:tcPr>
    </w:tblStylePr>
    <w:tblStylePr w:type="band1Horz">
      <w:tblPr/>
      <w:tcPr>
        <w:shd w:val="clear" w:color="FFFFFF" w:fill="FFFFFF" w:themeFill="text1" w:themeFillTint="00"/>
      </w:tcPr>
    </w:tblStylePr>
  </w:style>
  <w:style w:type="table" w:styleId="2e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a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FFFFF" w:fill="FFFFFF" w:themeFill="text1" w:themeFillTint="00"/>
      </w:tcPr>
    </w:tblStylePr>
  </w:style>
  <w:style w:type="table" w:styleId="42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FFFFF" w:fill="FFFFFF" w:themeFill="text1" w:themeFillTint="00"/>
      </w:tcPr>
    </w:tblStylePr>
  </w:style>
  <w:style w:type="table" w:styleId="52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FFFFF" w:fill="FFFFFF" w:themeFill="text1" w:themeFillTint="00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FFF" w:fill="FFFFFF" w:themeFill="text1" w:themeFillTint="0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FFFFFF" w:themeFill="text1" w:themeFillTint="0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2F2F2" w:fill="FFFFFF" w:themeFill="text1" w:themeFillTint="00"/>
      </w:tcPr>
    </w:tblStylePr>
    <w:tblStylePr w:type="band1Horz">
      <w:tblPr/>
      <w:tcPr>
        <w:shd w:val="clear" w:color="F2F2F2" w:fill="FFFFFF" w:themeFill="text1" w:themeFillTint="00"/>
      </w:tcPr>
    </w:tblStylePr>
  </w:style>
  <w:style w:type="table" w:customStyle="1" w:styleId="210">
    <w:name w:val="Таблица простая 21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411">
    <w:name w:val="Таблица простая 4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510">
    <w:name w:val="Таблица простая 5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-11">
    <w:name w:val="Таблица-сетка 1 светл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customStyle="1" w:styleId="-21">
    <w:name w:val="Таблица-сетка 2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ED7D31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C000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  <w:shd w:val="clear" w:color="537DC8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3F3" w:fill="DAE3F3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DAE3F3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  <w:shd w:val="clear" w:color="F4B184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  <w:shd w:val="clear" w:color="A5A5A5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  <w:shd w:val="clear" w:color="FFD865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fill="4472C4" w:themeFill="accent1"/>
      </w:tcPr>
    </w:tblStylePr>
    <w:tblStylePr w:type="fir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band1Vert">
      <w:tblPr/>
      <w:tcPr>
        <w:shd w:val="clear" w:color="A9BEE4" w:fill="A9BEE4" w:themeFill="accent1" w:themeFillTint="75"/>
      </w:tcPr>
    </w:tblStylePr>
    <w:tblStylePr w:type="band1Horz">
      <w:tblPr/>
      <w:tcPr>
        <w:shd w:val="clear" w:color="A9BEE4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fill="ED7D31" w:themeFill="accent2"/>
      </w:tcPr>
    </w:tblStylePr>
    <w:tblStylePr w:type="fir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band1Vert">
      <w:tblPr/>
      <w:tcPr>
        <w:shd w:val="clear" w:color="F6C3A0" w:fill="F6C3A0" w:themeFill="accent2" w:themeFillTint="75"/>
      </w:tcPr>
    </w:tblStylePr>
    <w:tblStylePr w:type="band1Horz">
      <w:tblPr/>
      <w:tcPr>
        <w:shd w:val="clear" w:color="F6C3A0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fill="A5A5A5" w:themeFill="accent3"/>
      </w:tcPr>
    </w:tblStylePr>
    <w:tblStylePr w:type="fir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band1Vert">
      <w:tblPr/>
      <w:tcPr>
        <w:shd w:val="clear" w:color="D5D5D5" w:fill="D5D5D5" w:themeFill="accent3" w:themeFillTint="75"/>
      </w:tcPr>
    </w:tblStylePr>
    <w:tblStylePr w:type="band1Horz">
      <w:tblPr/>
      <w:tcPr>
        <w:shd w:val="clear" w:color="D5D5D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fill="FFC000" w:themeFill="accent4"/>
      </w:tcPr>
    </w:tblStylePr>
    <w:tblStylePr w:type="fir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band1Vert">
      <w:tblPr/>
      <w:tcPr>
        <w:shd w:val="clear" w:color="FFE28A" w:fill="FFE28A" w:themeFill="accent4" w:themeFillTint="75"/>
      </w:tcPr>
    </w:tblStylePr>
    <w:tblStylePr w:type="band1Horz">
      <w:tblPr/>
      <w:tcPr>
        <w:shd w:val="clear" w:color="FFE28A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fill="5B9BD5" w:themeFill="accent5"/>
      </w:tcPr>
    </w:tblStylePr>
    <w:tblStylePr w:type="fir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band1Vert">
      <w:tblPr/>
      <w:tcPr>
        <w:shd w:val="clear" w:color="B3D0EB" w:fill="B3D0EB" w:themeFill="accent5" w:themeFillTint="75"/>
      </w:tcPr>
    </w:tblStylePr>
    <w:tblStylePr w:type="band1Horz">
      <w:tblPr/>
      <w:tcPr>
        <w:shd w:val="clear" w:color="B3D0EB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fill="70AD47" w:themeFill="accent6"/>
      </w:tcPr>
    </w:tblStylePr>
    <w:tblStylePr w:type="fir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band1Vert">
      <w:tblPr/>
      <w:tcPr>
        <w:shd w:val="clear" w:color="BCDBA8" w:fill="BCDBA8" w:themeFill="accent6" w:themeFillTint="75"/>
      </w:tcPr>
    </w:tblStylePr>
    <w:tblStylePr w:type="band1Horz">
      <w:tblPr/>
      <w:tcPr>
        <w:shd w:val="clear" w:color="BCDBA8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000000" w:themeColor="tex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000000" w:themeColor="tex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fill="FFFFFF" w:themeFill="text1" w:themeFillTint="0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FFFFF" w:themeFill="text1" w:themeFillTint="0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A0B7E1" w:themeColor="accent1" w:themeTint="80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D7D31" w:themeColor="accent2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ED7D31" w:themeColor="accent2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C000" w:themeColor="accent4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C000" w:themeColor="accent4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5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245A8D" w:themeColor="accent5" w:themeShade="95"/>
        <w:sz w:val="22"/>
      </w:rPr>
      <w:tblPr/>
      <w:tcPr>
        <w:tcBorders>
          <w:top w:val="single" w:sz="4" w:space="0" w:color="5B9BD5" w:themeColor="accent5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5"/>
        </w:tcBorders>
        <w:shd w:val="clear" w:color="FFFFFF" w:fill="auto"/>
      </w:tcPr>
    </w:tblStylePr>
    <w:tblStylePr w:type="lastCol">
      <w:rPr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single" w:sz="4" w:space="0" w:color="5B9BD5" w:themeColor="accent5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0AD47" w:themeColor="accent6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416429" w:themeColor="accent6" w:themeShade="95"/>
        <w:sz w:val="22"/>
      </w:rPr>
      <w:tblPr/>
      <w:tcPr>
        <w:tcBorders>
          <w:top w:val="single" w:sz="4" w:space="0" w:color="70AD47" w:themeColor="accent6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70AD47" w:themeColor="accent6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416429" w:themeColor="accent6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tblPr/>
      <w:tcPr>
        <w:shd w:val="clear" w:color="CFDBF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tblPr/>
      <w:tcPr>
        <w:shd w:val="clear" w:color="FADECB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tblPr/>
      <w:tcPr>
        <w:shd w:val="clear" w:color="E8E8E8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tblPr/>
      <w:tcPr>
        <w:shd w:val="clear" w:color="FFEFBF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tblPr/>
      <w:tcPr>
        <w:shd w:val="clear" w:color="D5E5F4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tblPr/>
      <w:tcPr>
        <w:shd w:val="clear" w:color="DAEBCF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5B9BD5" w:themeColor="accent5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5B9BD5" w:themeColor="accent5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bottom w:val="single" w:sz="4" w:space="0" w:color="ED7D31" w:themeColor="accent2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C9C9C9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bottom w:val="single" w:sz="4" w:space="0" w:color="A5A5A5" w:themeColor="accent3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bottom w:val="single" w:sz="4" w:space="0" w:color="FFC000" w:themeColor="accent4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9BC2E5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bottom w:val="single" w:sz="4" w:space="0" w:color="5B9BD5" w:themeColor="accent5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A9D08E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bottom w:val="single" w:sz="4" w:space="0" w:color="70AD47" w:themeColor="accent6"/>
        </w:tcBorders>
      </w:tcPr>
    </w:tblStylePr>
  </w:style>
  <w:style w:type="table" w:customStyle="1" w:styleId="-410">
    <w:name w:val="Список-таблица 4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fill="4472C4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ED7D31" w:themeColor="accent2"/>
          <w:bottom w:val="single" w:sz="12" w:space="0" w:color="FFFFFF" w:themeColor="light1"/>
        </w:tcBorders>
        <w:shd w:val="clear" w:color="F4B184" w:fill="F4B184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ED7D31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D7D31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A5A5A5" w:themeColor="accent3"/>
          <w:bottom w:val="single" w:sz="12" w:space="0" w:color="FFFFFF" w:themeColor="light1"/>
        </w:tcBorders>
        <w:shd w:val="clear" w:color="C9C9C9" w:fill="C9C9C9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A5A5A5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5A5A5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FC000" w:themeColor="accent4"/>
          <w:bottom w:val="single" w:sz="12" w:space="0" w:color="FFFFFF" w:themeColor="light1"/>
        </w:tcBorders>
        <w:shd w:val="clear" w:color="FFD865" w:fill="FFD865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FC000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C000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5B9BD5" w:themeColor="accent5"/>
          <w:bottom w:val="single" w:sz="12" w:space="0" w:color="FFFFFF" w:themeColor="light1"/>
        </w:tcBorders>
        <w:shd w:val="clear" w:color="9BC2E5" w:fill="9BC2E5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5B9BD5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70AD47" w:themeColor="accent6"/>
          <w:bottom w:val="single" w:sz="12" w:space="0" w:color="FFFFFF" w:themeColor="light1"/>
        </w:tcBorders>
        <w:shd w:val="clear" w:color="A9D08E" w:fill="A9D08E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70AD47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0AD47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000000" w:themeColor="tex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000000" w:themeColor="tex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D7D31" w:themeColor="accent2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ED7D31" w:themeColor="accent2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C9C9C9" w:themeColor="accent3" w:themeTint="98" w:themeShade="95"/>
        <w:sz w:val="22"/>
      </w:rPr>
      <w:tblPr/>
      <w:tcPr>
        <w:tcBorders>
          <w:top w:val="single" w:sz="4" w:space="0" w:color="A5A5A5" w:themeColor="accent3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C000" w:themeColor="accent4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C000" w:themeColor="accent4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5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9BC2E5" w:themeColor="accent5" w:themeTint="9A" w:themeShade="95"/>
        <w:sz w:val="22"/>
      </w:rPr>
      <w:tblPr/>
      <w:tcPr>
        <w:tcBorders>
          <w:top w:val="single" w:sz="4" w:space="0" w:color="5B9BD5" w:themeColor="accent5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5"/>
        </w:tcBorders>
        <w:shd w:val="clear" w:color="FFFFFF" w:fill="auto"/>
      </w:tcPr>
    </w:tblStylePr>
    <w:tblStylePr w:type="lastCol"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5B9BD5" w:themeColor="accent5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0AD47" w:themeColor="accent6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A9D08E" w:themeColor="accent6" w:themeTint="98" w:themeShade="95"/>
        <w:sz w:val="22"/>
      </w:rPr>
      <w:tblPr/>
      <w:tcPr>
        <w:tcBorders>
          <w:top w:val="single" w:sz="4" w:space="0" w:color="70AD47" w:themeColor="accent6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70AD47" w:themeColor="accent6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FFFFF" w:themeFill="text1" w:themeFillTint="0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FFFFF" w:themeFill="text1" w:themeFillTint="00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  <w:insideH w:val="single" w:sz="4" w:space="0" w:color="4472C4" w:themeColor="accent1"/>
        <w:insideV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ED7D31" w:themeColor="accent2"/>
        <w:insideV w:val="single" w:sz="4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A5A5A5" w:themeColor="accent3"/>
        <w:insideV w:val="single" w:sz="4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C000" w:themeColor="accent4"/>
        <w:insideV w:val="single" w:sz="4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ED7D31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ED7D31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A5A5A5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A5A5A5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FC000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FC000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5B9BD5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5B9BD5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404040"/>
        <w:sz w:val="22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70AD47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70AD47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styleId="affffc">
    <w:name w:val="Table Grid"/>
    <w:basedOn w:val="a1"/>
    <w:uiPriority w:val="3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e">
    <w:name w:val="Сетка таблицы1"/>
    <w:basedOn w:val="a1"/>
    <w:uiPriority w:val="39"/>
    <w:rPr>
      <w:rFonts w:asciiTheme="minorHAnsi" w:eastAsiaTheme="minorHAnsi" w:hAnsiTheme="minorHAnsi" w:cstheme="minorBidi"/>
      <w:sz w:val="24"/>
      <w:szCs w:val="24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login.consultant.ru/link/?req=doc&amp;base=LAW&amp;n=494318&amp;dst=100008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gin.consultant.ru/link/?req=doc&amp;base=LAW&amp;n=494318&amp;dst=100007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97B50C-B946-43DF-B57B-FF052F55A4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</TotalTime>
  <Pages>12</Pages>
  <Words>2494</Words>
  <Characters>14217</Characters>
  <Application>Microsoft Office Word</Application>
  <DocSecurity>0</DocSecurity>
  <Lines>118</Lines>
  <Paragraphs>33</Paragraphs>
  <ScaleCrop>false</ScaleCrop>
  <Company>Microsoft</Company>
  <LinksUpToDate>false</LinksUpToDate>
  <CharactersWithSpaces>16678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Российское открытое акционерное общество энергетики и электрификации</dc:title>
  <dc:subject/>
  <dc:creator>Быстров Олег Геннадьевич</dc:creator>
  <dc:description/>
  <cp:lastModifiedBy>Васильева Василика Владимировна</cp:lastModifiedBy>
  <cp:revision>72</cp:revision>
  <dcterms:created xsi:type="dcterms:W3CDTF">2024-10-15T02:43:00Z</dcterms:created>
  <dcterms:modified xsi:type="dcterms:W3CDTF">2026-09-08T23:31:00Z</dcterms:modified>
  <dc:language>ru-RU</dc:language>
</cp:coreProperties>
</file>